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E9CB2" w14:textId="77777777" w:rsidR="00937C8C" w:rsidRPr="00B87DA7" w:rsidRDefault="009E1983"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r w:rsidR="008F6266">
        <w:rPr>
          <w:bCs/>
          <w:sz w:val="18"/>
          <w:szCs w:val="18"/>
        </w:rPr>
        <w:t xml:space="preserve">nr </w:t>
      </w:r>
      <w:r w:rsidR="00E965EF">
        <w:rPr>
          <w:bCs/>
          <w:sz w:val="18"/>
          <w:szCs w:val="18"/>
        </w:rPr>
        <w:t>1</w:t>
      </w:r>
    </w:p>
    <w:p w14:paraId="246E06F9" w14:textId="3A6083EE"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r w:rsidR="00D55342">
        <w:rPr>
          <w:sz w:val="18"/>
          <w:szCs w:val="18"/>
        </w:rPr>
        <w:t xml:space="preserve">nr </w:t>
      </w:r>
      <w:r w:rsidR="00F40569">
        <w:rPr>
          <w:sz w:val="18"/>
          <w:szCs w:val="18"/>
        </w:rPr>
        <w:t>XII.102/19</w:t>
      </w:r>
    </w:p>
    <w:p w14:paraId="2C0E3BAD" w14:textId="77777777" w:rsidR="00937C8C" w:rsidRPr="00B87DA7" w:rsidRDefault="00A4653C" w:rsidP="00070B15">
      <w:pPr>
        <w:ind w:left="6521"/>
        <w:jc w:val="both"/>
        <w:rPr>
          <w:sz w:val="18"/>
          <w:szCs w:val="18"/>
        </w:rPr>
      </w:pPr>
      <w:r w:rsidRPr="00B87DA7">
        <w:rPr>
          <w:sz w:val="18"/>
          <w:szCs w:val="18"/>
        </w:rPr>
        <w:t>Rady Gminy Miedziana Góra</w:t>
      </w:r>
    </w:p>
    <w:p w14:paraId="39141EAF" w14:textId="304CC658"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F40569">
        <w:rPr>
          <w:sz w:val="18"/>
          <w:szCs w:val="18"/>
        </w:rPr>
        <w:t>31 października 2019 r.</w:t>
      </w:r>
    </w:p>
    <w:p w14:paraId="53E9FA50" w14:textId="77777777" w:rsidR="00937C8C" w:rsidRPr="00B87DA7" w:rsidRDefault="00937C8C" w:rsidP="00070B15">
      <w:pPr>
        <w:pStyle w:val="Nagwek1"/>
        <w:jc w:val="both"/>
        <w:rPr>
          <w:b/>
          <w:bCs/>
          <w:sz w:val="18"/>
          <w:szCs w:val="18"/>
        </w:rPr>
      </w:pPr>
    </w:p>
    <w:p w14:paraId="5234A7A1" w14:textId="77777777" w:rsidR="00937C8C" w:rsidRPr="00070B15" w:rsidRDefault="00937C8C" w:rsidP="00070B15">
      <w:pPr>
        <w:pStyle w:val="Nagwek1"/>
        <w:jc w:val="both"/>
        <w:rPr>
          <w:b/>
          <w:bCs/>
          <w:sz w:val="24"/>
        </w:rPr>
      </w:pPr>
    </w:p>
    <w:p w14:paraId="490F99CA" w14:textId="77777777" w:rsidR="00937C8C" w:rsidRPr="00070B15" w:rsidRDefault="00937C8C" w:rsidP="00070B15">
      <w:pPr>
        <w:pStyle w:val="Nagwek1"/>
        <w:jc w:val="both"/>
        <w:rPr>
          <w:b/>
          <w:bCs/>
          <w:sz w:val="24"/>
        </w:rPr>
      </w:pPr>
    </w:p>
    <w:p w14:paraId="768BAD1A" w14:textId="77777777" w:rsidR="00937C8C" w:rsidRPr="00070B15" w:rsidRDefault="00937C8C" w:rsidP="00070B15">
      <w:pPr>
        <w:pStyle w:val="Nagwek1"/>
        <w:jc w:val="both"/>
        <w:rPr>
          <w:b/>
          <w:bCs/>
          <w:sz w:val="24"/>
        </w:rPr>
      </w:pPr>
    </w:p>
    <w:p w14:paraId="677CACAA" w14:textId="77777777" w:rsidR="00937C8C" w:rsidRPr="00070B15" w:rsidRDefault="00937C8C" w:rsidP="00070B15">
      <w:pPr>
        <w:pStyle w:val="Nagwek1"/>
        <w:jc w:val="both"/>
        <w:rPr>
          <w:b/>
          <w:bCs/>
          <w:sz w:val="24"/>
        </w:rPr>
      </w:pPr>
    </w:p>
    <w:p w14:paraId="34F8D717" w14:textId="77777777" w:rsidR="00937C8C" w:rsidRPr="00070B15" w:rsidRDefault="00937C8C" w:rsidP="00070B15">
      <w:pPr>
        <w:pStyle w:val="Nagwek1"/>
        <w:jc w:val="both"/>
        <w:rPr>
          <w:b/>
          <w:bCs/>
          <w:sz w:val="24"/>
        </w:rPr>
      </w:pPr>
    </w:p>
    <w:p w14:paraId="49606552" w14:textId="77777777" w:rsidR="00937C8C" w:rsidRPr="00070B15" w:rsidRDefault="00937C8C" w:rsidP="00070B15">
      <w:pPr>
        <w:pStyle w:val="Nagwek1"/>
        <w:jc w:val="both"/>
        <w:rPr>
          <w:b/>
          <w:bCs/>
          <w:sz w:val="24"/>
        </w:rPr>
      </w:pPr>
    </w:p>
    <w:p w14:paraId="121BDE12" w14:textId="77777777" w:rsidR="00937C8C" w:rsidRPr="00070B15" w:rsidRDefault="009D7A42" w:rsidP="006F0EFC">
      <w:pPr>
        <w:pStyle w:val="Nagwek1"/>
        <w:rPr>
          <w:b/>
          <w:bCs/>
          <w:sz w:val="24"/>
        </w:rPr>
      </w:pPr>
      <w:r>
        <w:rPr>
          <w:b/>
          <w:noProof/>
          <w:sz w:val="24"/>
        </w:rPr>
        <w:drawing>
          <wp:inline distT="0" distB="0" distL="0" distR="0" wp14:anchorId="21572BD9" wp14:editId="2839D4D6">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14:paraId="522325DD" w14:textId="77777777" w:rsidR="00937C8C" w:rsidRPr="00070B15" w:rsidRDefault="00937C8C" w:rsidP="00070B15">
      <w:pPr>
        <w:pStyle w:val="Nagwek1"/>
        <w:jc w:val="both"/>
        <w:rPr>
          <w:b/>
          <w:bCs/>
          <w:sz w:val="24"/>
        </w:rPr>
      </w:pPr>
    </w:p>
    <w:p w14:paraId="29707A82" w14:textId="77777777" w:rsidR="00937C8C" w:rsidRPr="00070B15" w:rsidRDefault="00937C8C" w:rsidP="00070B15">
      <w:pPr>
        <w:pStyle w:val="Nagwek1"/>
        <w:jc w:val="both"/>
        <w:rPr>
          <w:b/>
          <w:bCs/>
          <w:sz w:val="24"/>
        </w:rPr>
      </w:pPr>
    </w:p>
    <w:p w14:paraId="5B18A44B" w14:textId="77777777" w:rsidR="006F0EFC" w:rsidRDefault="006F0EFC" w:rsidP="00006336">
      <w:pPr>
        <w:pStyle w:val="Nagwek1"/>
        <w:rPr>
          <w:b/>
          <w:bCs/>
          <w:sz w:val="28"/>
          <w:szCs w:val="28"/>
        </w:rPr>
      </w:pPr>
    </w:p>
    <w:p w14:paraId="5B63ADA2" w14:textId="77777777" w:rsidR="006F0EFC" w:rsidRDefault="006F0EFC" w:rsidP="006F0EFC"/>
    <w:p w14:paraId="1A08F845" w14:textId="77777777" w:rsidR="006F0EFC" w:rsidRDefault="006F0EFC" w:rsidP="006F0EFC"/>
    <w:p w14:paraId="65292F6E" w14:textId="77777777" w:rsidR="006F0EFC" w:rsidRDefault="006F0EFC" w:rsidP="006F0EFC"/>
    <w:p w14:paraId="780D69EC" w14:textId="77777777" w:rsidR="006F0EFC" w:rsidRDefault="006F0EFC" w:rsidP="006F0EFC"/>
    <w:p w14:paraId="35A57035" w14:textId="77777777" w:rsidR="006F0EFC" w:rsidRPr="006F0EFC" w:rsidRDefault="006F0EFC" w:rsidP="006F0EFC"/>
    <w:p w14:paraId="26CE6345" w14:textId="77777777"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14:paraId="56C30284" w14:textId="77777777" w:rsidR="00937C8C" w:rsidRPr="007B0508" w:rsidRDefault="00A4653C" w:rsidP="00006336">
      <w:pPr>
        <w:jc w:val="center"/>
        <w:rPr>
          <w:b/>
          <w:sz w:val="28"/>
          <w:szCs w:val="28"/>
        </w:rPr>
      </w:pPr>
      <w:r w:rsidRPr="007B0508">
        <w:rPr>
          <w:b/>
          <w:sz w:val="28"/>
          <w:szCs w:val="28"/>
        </w:rPr>
        <w:t>GMINY MIEDZIANA GÓRA</w:t>
      </w:r>
    </w:p>
    <w:p w14:paraId="1244617D" w14:textId="77777777" w:rsidR="00937C8C" w:rsidRPr="007B0508" w:rsidRDefault="00937C8C" w:rsidP="00006336">
      <w:pPr>
        <w:jc w:val="center"/>
        <w:rPr>
          <w:b/>
          <w:bCs/>
          <w:sz w:val="28"/>
          <w:szCs w:val="28"/>
        </w:rPr>
      </w:pPr>
      <w:r w:rsidRPr="007B0508">
        <w:rPr>
          <w:b/>
          <w:bCs/>
          <w:sz w:val="28"/>
          <w:szCs w:val="28"/>
        </w:rPr>
        <w:t>Z ORGANIZACJAMI POZARZĄDOWYMI</w:t>
      </w:r>
    </w:p>
    <w:p w14:paraId="645CC296" w14:textId="77777777" w:rsidR="00937C8C" w:rsidRPr="007B0508" w:rsidRDefault="00937C8C" w:rsidP="00006336">
      <w:pPr>
        <w:jc w:val="center"/>
        <w:rPr>
          <w:b/>
          <w:bCs/>
          <w:sz w:val="28"/>
          <w:szCs w:val="28"/>
        </w:rPr>
      </w:pPr>
      <w:r w:rsidRPr="007B0508">
        <w:rPr>
          <w:b/>
          <w:bCs/>
          <w:sz w:val="28"/>
          <w:szCs w:val="28"/>
        </w:rPr>
        <w:t>ORAZ INNYMI PODMIOTAMI PROWADZĄCYMI</w:t>
      </w:r>
    </w:p>
    <w:p w14:paraId="55A1EDF3" w14:textId="77777777" w:rsidR="00937C8C" w:rsidRPr="007B0508" w:rsidRDefault="00937C8C" w:rsidP="00006336">
      <w:pPr>
        <w:jc w:val="center"/>
        <w:rPr>
          <w:b/>
          <w:bCs/>
          <w:sz w:val="28"/>
          <w:szCs w:val="28"/>
        </w:rPr>
      </w:pPr>
      <w:r w:rsidRPr="007B0508">
        <w:rPr>
          <w:b/>
          <w:bCs/>
          <w:sz w:val="28"/>
          <w:szCs w:val="28"/>
        </w:rPr>
        <w:t>DZIAŁALNOŚĆ POŻYTKU PUBLICZNEGO</w:t>
      </w:r>
    </w:p>
    <w:p w14:paraId="40326DFA" w14:textId="356321C4" w:rsidR="00937C8C" w:rsidRPr="007B0508" w:rsidRDefault="008F6266" w:rsidP="00006336">
      <w:pPr>
        <w:jc w:val="center"/>
        <w:rPr>
          <w:b/>
          <w:bCs/>
          <w:sz w:val="28"/>
          <w:szCs w:val="28"/>
        </w:rPr>
      </w:pPr>
      <w:r>
        <w:rPr>
          <w:b/>
          <w:bCs/>
          <w:sz w:val="28"/>
          <w:szCs w:val="28"/>
        </w:rPr>
        <w:t>N</w:t>
      </w:r>
      <w:r w:rsidR="00EF3402">
        <w:rPr>
          <w:b/>
          <w:bCs/>
          <w:sz w:val="28"/>
          <w:szCs w:val="28"/>
        </w:rPr>
        <w:t>A ROK 20</w:t>
      </w:r>
      <w:r w:rsidR="00E57D70">
        <w:rPr>
          <w:b/>
          <w:bCs/>
          <w:sz w:val="28"/>
          <w:szCs w:val="28"/>
        </w:rPr>
        <w:t>20</w:t>
      </w:r>
    </w:p>
    <w:p w14:paraId="69B1DC78" w14:textId="77777777" w:rsidR="00937C8C" w:rsidRPr="00070B15" w:rsidRDefault="00937C8C" w:rsidP="00006336">
      <w:pPr>
        <w:jc w:val="center"/>
        <w:rPr>
          <w:b/>
          <w:bCs/>
        </w:rPr>
      </w:pPr>
    </w:p>
    <w:p w14:paraId="6763E0D3" w14:textId="77777777" w:rsidR="00937C8C" w:rsidRPr="00070B15" w:rsidRDefault="00937C8C" w:rsidP="00070B15">
      <w:pPr>
        <w:jc w:val="both"/>
      </w:pPr>
    </w:p>
    <w:p w14:paraId="7DB4FACE" w14:textId="77777777" w:rsidR="00937C8C" w:rsidRPr="00070B15" w:rsidRDefault="00937C8C" w:rsidP="00070B15">
      <w:pPr>
        <w:jc w:val="both"/>
      </w:pPr>
    </w:p>
    <w:p w14:paraId="2306B037" w14:textId="77777777" w:rsidR="00937C8C" w:rsidRPr="00070B15" w:rsidRDefault="00937C8C" w:rsidP="00070B15">
      <w:pPr>
        <w:jc w:val="both"/>
      </w:pPr>
    </w:p>
    <w:p w14:paraId="52A2FFBA" w14:textId="77777777" w:rsidR="00937C8C" w:rsidRPr="00070B15" w:rsidRDefault="00937C8C" w:rsidP="00070B15">
      <w:pPr>
        <w:jc w:val="both"/>
      </w:pPr>
    </w:p>
    <w:p w14:paraId="523962ED" w14:textId="77777777" w:rsidR="00937C8C" w:rsidRPr="00070B15" w:rsidRDefault="00937C8C" w:rsidP="00070B15">
      <w:pPr>
        <w:jc w:val="both"/>
      </w:pPr>
    </w:p>
    <w:p w14:paraId="7E950E90" w14:textId="77777777" w:rsidR="00937C8C" w:rsidRPr="00070B15" w:rsidRDefault="00937C8C" w:rsidP="00070B15">
      <w:pPr>
        <w:jc w:val="both"/>
      </w:pPr>
    </w:p>
    <w:p w14:paraId="375C9CCE" w14:textId="77777777" w:rsidR="00937C8C" w:rsidRPr="00070B15" w:rsidRDefault="00937C8C" w:rsidP="00070B15">
      <w:pPr>
        <w:jc w:val="both"/>
      </w:pPr>
    </w:p>
    <w:p w14:paraId="76F8534A" w14:textId="77777777" w:rsidR="00937C8C" w:rsidRPr="00070B15" w:rsidRDefault="00937C8C" w:rsidP="00070B15">
      <w:pPr>
        <w:jc w:val="both"/>
      </w:pPr>
    </w:p>
    <w:p w14:paraId="2FA03086" w14:textId="77777777" w:rsidR="00937C8C" w:rsidRPr="00070B15" w:rsidRDefault="00937C8C" w:rsidP="00070B15">
      <w:pPr>
        <w:jc w:val="both"/>
      </w:pPr>
    </w:p>
    <w:p w14:paraId="2F725B39" w14:textId="77777777" w:rsidR="00937C8C" w:rsidRPr="00070B15" w:rsidRDefault="00937C8C" w:rsidP="00070B15">
      <w:pPr>
        <w:jc w:val="both"/>
      </w:pPr>
    </w:p>
    <w:p w14:paraId="51226BAE" w14:textId="77777777" w:rsidR="00937C8C" w:rsidRPr="00070B15" w:rsidRDefault="00937C8C" w:rsidP="00070B15">
      <w:pPr>
        <w:jc w:val="both"/>
      </w:pPr>
    </w:p>
    <w:p w14:paraId="3089C11D" w14:textId="77777777" w:rsidR="00937C8C" w:rsidRPr="00070B15" w:rsidRDefault="00937C8C" w:rsidP="00070B15">
      <w:pPr>
        <w:jc w:val="both"/>
      </w:pPr>
    </w:p>
    <w:p w14:paraId="2FC23347" w14:textId="77777777" w:rsidR="00937C8C" w:rsidRPr="00070B15" w:rsidRDefault="00937C8C" w:rsidP="00070B15">
      <w:pPr>
        <w:jc w:val="both"/>
      </w:pPr>
    </w:p>
    <w:p w14:paraId="4835F80B" w14:textId="77777777" w:rsidR="00C771A0" w:rsidRPr="00747596" w:rsidRDefault="00CA3846" w:rsidP="00C771A0">
      <w:pPr>
        <w:pStyle w:val="Nagwek2"/>
        <w:jc w:val="center"/>
        <w:rPr>
          <w:sz w:val="22"/>
          <w:szCs w:val="22"/>
        </w:rPr>
      </w:pPr>
      <w:r w:rsidRPr="00747596">
        <w:rPr>
          <w:sz w:val="22"/>
          <w:szCs w:val="22"/>
        </w:rPr>
        <w:lastRenderedPageBreak/>
        <w:t>WSTĘP</w:t>
      </w:r>
    </w:p>
    <w:p w14:paraId="5979A240" w14:textId="77777777" w:rsidR="00C771A0" w:rsidRPr="006A1D20" w:rsidRDefault="00C771A0" w:rsidP="00C771A0">
      <w:pPr>
        <w:jc w:val="both"/>
        <w:rPr>
          <w:sz w:val="22"/>
          <w:szCs w:val="22"/>
        </w:rPr>
      </w:pPr>
    </w:p>
    <w:p w14:paraId="2A524C70" w14:textId="1814CBDB"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w:t>
      </w:r>
      <w:r w:rsidR="00713986">
        <w:rPr>
          <w:sz w:val="22"/>
          <w:szCs w:val="22"/>
        </w:rPr>
        <w:t>20</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14:paraId="324B40B3" w14:textId="77777777"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14:paraId="0BFDEEF8" w14:textId="77777777"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14:paraId="27C54EB3" w14:textId="75090D9C"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12DC9">
        <w:rPr>
          <w:sz w:val="22"/>
          <w:szCs w:val="22"/>
        </w:rPr>
        <w:t xml:space="preserve"> publicznego prowadzą</w:t>
      </w:r>
      <w:r w:rsidR="009E1983">
        <w:rPr>
          <w:sz w:val="22"/>
          <w:szCs w:val="22"/>
        </w:rPr>
        <w:t xml:space="preserve"> obecnie </w:t>
      </w:r>
      <w:r w:rsidR="009E1983" w:rsidRPr="009E1983">
        <w:rPr>
          <w:b/>
          <w:sz w:val="22"/>
          <w:szCs w:val="22"/>
        </w:rPr>
        <w:t>3</w:t>
      </w:r>
      <w:r w:rsidR="00713986">
        <w:rPr>
          <w:b/>
          <w:sz w:val="22"/>
          <w:szCs w:val="22"/>
        </w:rPr>
        <w:t>4</w:t>
      </w:r>
      <w:r w:rsidR="00912DC9">
        <w:rPr>
          <w:sz w:val="22"/>
          <w:szCs w:val="22"/>
        </w:rPr>
        <w:t xml:space="preserve">  organizacje pozarządowe</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14:paraId="5769021E" w14:textId="77777777"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14:paraId="7283119C" w14:textId="77777777"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14:paraId="29479046" w14:textId="77777777" w:rsidR="00E965EF" w:rsidRPr="006A1D20" w:rsidRDefault="00E965EF" w:rsidP="00E965EF">
      <w:pPr>
        <w:pStyle w:val="Bezodstpw"/>
        <w:ind w:firstLine="357"/>
        <w:jc w:val="both"/>
        <w:rPr>
          <w:sz w:val="22"/>
          <w:szCs w:val="22"/>
        </w:rPr>
      </w:pPr>
    </w:p>
    <w:p w14:paraId="397697FC" w14:textId="77777777" w:rsidR="00865B19" w:rsidRPr="00E965EF" w:rsidRDefault="00865B19" w:rsidP="006A1D20">
      <w:pPr>
        <w:pStyle w:val="Tekstpodstawowy"/>
        <w:ind w:firstLine="360"/>
        <w:rPr>
          <w:b w:val="0"/>
          <w:sz w:val="22"/>
          <w:szCs w:val="22"/>
        </w:rPr>
      </w:pPr>
    </w:p>
    <w:p w14:paraId="15B16E20" w14:textId="77777777" w:rsidR="00E965EF" w:rsidRPr="0040204B" w:rsidRDefault="00B63E51" w:rsidP="00E965EF">
      <w:pPr>
        <w:pStyle w:val="Nagwek2"/>
        <w:jc w:val="center"/>
        <w:rPr>
          <w:sz w:val="22"/>
          <w:szCs w:val="22"/>
        </w:rPr>
      </w:pPr>
      <w:r w:rsidRPr="0040204B">
        <w:rPr>
          <w:sz w:val="22"/>
          <w:szCs w:val="22"/>
        </w:rPr>
        <w:t>ROZDZIAŁ I</w:t>
      </w:r>
    </w:p>
    <w:p w14:paraId="52DA715A" w14:textId="77777777" w:rsidR="00E965EF" w:rsidRPr="0040204B" w:rsidRDefault="00B63E51" w:rsidP="00E965EF">
      <w:pPr>
        <w:pStyle w:val="Nagwek2"/>
        <w:jc w:val="center"/>
        <w:rPr>
          <w:sz w:val="22"/>
          <w:szCs w:val="22"/>
        </w:rPr>
      </w:pPr>
      <w:r w:rsidRPr="0040204B">
        <w:rPr>
          <w:sz w:val="22"/>
          <w:szCs w:val="22"/>
        </w:rPr>
        <w:t>POSTANOWIENIA OGÓLNE</w:t>
      </w:r>
    </w:p>
    <w:p w14:paraId="213B7E96" w14:textId="77777777" w:rsidR="00E965EF" w:rsidRPr="00E965EF" w:rsidRDefault="00E965EF" w:rsidP="006A1D20">
      <w:pPr>
        <w:pStyle w:val="Tekstpodstawowy"/>
        <w:ind w:firstLine="360"/>
        <w:rPr>
          <w:b w:val="0"/>
          <w:sz w:val="22"/>
          <w:szCs w:val="22"/>
        </w:rPr>
      </w:pPr>
    </w:p>
    <w:p w14:paraId="027401C2" w14:textId="77777777"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14:paraId="37742AF8" w14:textId="77777777" w:rsidR="00937C8C" w:rsidRPr="00E965EF" w:rsidRDefault="00937C8C" w:rsidP="00070B15">
      <w:pPr>
        <w:pStyle w:val="Tekstpodstawowywcity"/>
        <w:rPr>
          <w:sz w:val="22"/>
          <w:szCs w:val="22"/>
        </w:rPr>
      </w:pPr>
    </w:p>
    <w:p w14:paraId="7EA14E79" w14:textId="023E14B0"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w:t>
      </w:r>
      <w:r w:rsidR="005C3E51">
        <w:rPr>
          <w:sz w:val="22"/>
          <w:szCs w:val="22"/>
        </w:rPr>
        <w:t>20</w:t>
      </w:r>
      <w:r w:rsidRPr="00E965EF">
        <w:rPr>
          <w:sz w:val="22"/>
          <w:szCs w:val="22"/>
        </w:rPr>
        <w:t>,</w:t>
      </w:r>
    </w:p>
    <w:p w14:paraId="0D4C7BC2" w14:textId="6736FA10"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201</w:t>
      </w:r>
      <w:r w:rsidR="00250189">
        <w:t>9</w:t>
      </w:r>
      <w:r w:rsidR="00596C63">
        <w:t xml:space="preserve"> </w:t>
      </w:r>
      <w:r w:rsidR="009E1983" w:rsidRPr="00843033">
        <w:t xml:space="preserve">r., poz. </w:t>
      </w:r>
      <w:r w:rsidR="00250189">
        <w:t>688</w:t>
      </w:r>
      <w:r w:rsidR="009E1983" w:rsidRPr="00843033">
        <w:t xml:space="preserve"> z</w:t>
      </w:r>
      <w:r w:rsidR="00250189">
        <w:t xml:space="preserve"> </w:t>
      </w:r>
      <w:proofErr w:type="spellStart"/>
      <w:r w:rsidR="00250189">
        <w:t>późn</w:t>
      </w:r>
      <w:proofErr w:type="spellEnd"/>
      <w:r w:rsidR="00250189">
        <w:t>.</w:t>
      </w:r>
      <w:r w:rsidR="009E1983" w:rsidRPr="00843033">
        <w:t xml:space="preserve"> zm.</w:t>
      </w:r>
      <w:r w:rsidR="004B7270">
        <w:t>)</w:t>
      </w:r>
    </w:p>
    <w:p w14:paraId="4A34886F" w14:textId="77777777"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14:paraId="5C62E4B0" w14:textId="77777777"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14:paraId="58EC1006"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14:paraId="732F9915"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14:paraId="0410B1D8"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14:paraId="0F835EA6" w14:textId="3827DDFE"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551ED1">
        <w:rPr>
          <w:sz w:val="22"/>
          <w:szCs w:val="22"/>
        </w:rPr>
        <w:t>cję zadań gminy w 20</w:t>
      </w:r>
      <w:r w:rsidR="00FE2CD7">
        <w:rPr>
          <w:sz w:val="22"/>
          <w:szCs w:val="22"/>
        </w:rPr>
        <w:t>20</w:t>
      </w:r>
      <w:r w:rsidR="00070B15" w:rsidRPr="006A1D20">
        <w:rPr>
          <w:sz w:val="22"/>
          <w:szCs w:val="22"/>
        </w:rPr>
        <w:t xml:space="preserve"> </w:t>
      </w:r>
      <w:r w:rsidRPr="006A1D20">
        <w:rPr>
          <w:sz w:val="22"/>
          <w:szCs w:val="22"/>
        </w:rPr>
        <w:t>r.,</w:t>
      </w:r>
    </w:p>
    <w:p w14:paraId="3DD2BC1B" w14:textId="77777777"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14:paraId="58871B51" w14:textId="77777777"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14:paraId="522FE584"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14:paraId="1284D2CC"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14:paraId="0C97876C" w14:textId="77777777" w:rsidR="00E965EF" w:rsidRDefault="00E965EF" w:rsidP="00E965EF">
      <w:pPr>
        <w:jc w:val="both"/>
        <w:rPr>
          <w:sz w:val="22"/>
          <w:szCs w:val="22"/>
        </w:rPr>
      </w:pPr>
    </w:p>
    <w:p w14:paraId="2C32ED43" w14:textId="77777777"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14:paraId="38C4F191" w14:textId="3361DE6A"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877314">
        <w:rPr>
          <w:sz w:val="22"/>
          <w:szCs w:val="22"/>
        </w:rPr>
        <w:t>oku 20</w:t>
      </w:r>
      <w:r w:rsidR="00FE2CD7">
        <w:rPr>
          <w:sz w:val="22"/>
          <w:szCs w:val="22"/>
        </w:rPr>
        <w:t>20</w:t>
      </w:r>
      <w:r w:rsidRPr="00E965EF">
        <w:rPr>
          <w:snapToGrid w:val="0"/>
          <w:sz w:val="22"/>
          <w:szCs w:val="22"/>
        </w:rPr>
        <w:t>, a także priorytety realizowanych zadań publicznych.</w:t>
      </w:r>
    </w:p>
    <w:p w14:paraId="7674136D" w14:textId="77777777" w:rsidR="00674CBC" w:rsidRDefault="00674CBC" w:rsidP="00674CBC">
      <w:pPr>
        <w:jc w:val="both"/>
        <w:rPr>
          <w:snapToGrid w:val="0"/>
          <w:sz w:val="22"/>
          <w:szCs w:val="22"/>
        </w:rPr>
      </w:pPr>
    </w:p>
    <w:p w14:paraId="5E1A2EF0" w14:textId="77777777" w:rsidR="00E965EF" w:rsidRDefault="00E965EF" w:rsidP="00674CBC">
      <w:pPr>
        <w:jc w:val="both"/>
        <w:rPr>
          <w:snapToGrid w:val="0"/>
          <w:sz w:val="22"/>
          <w:szCs w:val="22"/>
        </w:rPr>
      </w:pPr>
    </w:p>
    <w:p w14:paraId="2D878E39" w14:textId="77777777" w:rsidR="00E965EF" w:rsidRPr="0040204B" w:rsidRDefault="00B63E51" w:rsidP="00E965EF">
      <w:pPr>
        <w:pStyle w:val="Nagwek1"/>
        <w:rPr>
          <w:b/>
          <w:sz w:val="22"/>
          <w:szCs w:val="22"/>
        </w:rPr>
      </w:pPr>
      <w:r w:rsidRPr="0040204B">
        <w:rPr>
          <w:b/>
          <w:sz w:val="22"/>
          <w:szCs w:val="22"/>
        </w:rPr>
        <w:t>ROZDZIAŁ II</w:t>
      </w:r>
    </w:p>
    <w:p w14:paraId="4467DCCD" w14:textId="77777777"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14:paraId="5F8E71DF" w14:textId="77777777"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14:paraId="76B36A33" w14:textId="77777777"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14:paraId="5BFE1FD6" w14:textId="77777777"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xml:space="preserve">)   Rozwijanie partnerstwa </w:t>
      </w:r>
      <w:proofErr w:type="spellStart"/>
      <w:r w:rsidR="00E965EF" w:rsidRPr="0040204B">
        <w:rPr>
          <w:sz w:val="22"/>
          <w:szCs w:val="22"/>
        </w:rPr>
        <w:t>publiczno</w:t>
      </w:r>
      <w:proofErr w:type="spellEnd"/>
      <w:r w:rsidR="00E965EF" w:rsidRPr="0040204B">
        <w:rPr>
          <w:sz w:val="22"/>
          <w:szCs w:val="22"/>
        </w:rPr>
        <w:t xml:space="preserve"> – społecznego,</w:t>
      </w:r>
    </w:p>
    <w:p w14:paraId="3F183194" w14:textId="77777777" w:rsidR="00E965EF" w:rsidRPr="0040204B" w:rsidRDefault="00E965EF" w:rsidP="0040204B">
      <w:pPr>
        <w:rPr>
          <w:snapToGrid w:val="0"/>
          <w:sz w:val="22"/>
          <w:szCs w:val="22"/>
        </w:rPr>
      </w:pPr>
    </w:p>
    <w:p w14:paraId="1E32D6A1" w14:textId="77777777"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14:paraId="1F60AC7E" w14:textId="77777777"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14:paraId="5AC6149F" w14:textId="77777777"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14:paraId="7C11F019" w14:textId="77777777"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14:paraId="5734F534" w14:textId="77777777"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14:paraId="25AFAB20"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14:paraId="5F44BF4B"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14:paraId="6B6B83D3"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14:paraId="16AD1EDB" w14:textId="77777777"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14:paraId="0A856BF0" w14:textId="77777777" w:rsidR="007C46B0" w:rsidRPr="006A1D20" w:rsidRDefault="007C46B0" w:rsidP="00674CBC">
      <w:pPr>
        <w:jc w:val="both"/>
        <w:rPr>
          <w:snapToGrid w:val="0"/>
          <w:sz w:val="22"/>
          <w:szCs w:val="22"/>
        </w:rPr>
      </w:pPr>
    </w:p>
    <w:p w14:paraId="3B8A8864" w14:textId="77777777" w:rsidR="00937C8C" w:rsidRPr="006A1D20" w:rsidRDefault="00937C8C" w:rsidP="00070B15">
      <w:pPr>
        <w:jc w:val="both"/>
        <w:rPr>
          <w:sz w:val="22"/>
          <w:szCs w:val="22"/>
        </w:rPr>
      </w:pPr>
    </w:p>
    <w:p w14:paraId="4C9F32A1" w14:textId="77777777"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14:paraId="12661D36" w14:textId="77777777" w:rsidR="00937C8C" w:rsidRPr="006A1D20" w:rsidRDefault="00937C8C" w:rsidP="00B63E51">
      <w:pPr>
        <w:pStyle w:val="Nagwek2"/>
        <w:jc w:val="center"/>
        <w:rPr>
          <w:sz w:val="22"/>
          <w:szCs w:val="22"/>
        </w:rPr>
      </w:pPr>
      <w:r w:rsidRPr="006A1D20">
        <w:rPr>
          <w:sz w:val="22"/>
          <w:szCs w:val="22"/>
        </w:rPr>
        <w:t>PODSTAWOWE PRZESŁANKI WSPÓŁPRACY</w:t>
      </w:r>
    </w:p>
    <w:p w14:paraId="727B6878" w14:textId="77777777"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14:paraId="0363CB38" w14:textId="77777777"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14:paraId="2677CE21"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14:paraId="5D2B96F6"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14:paraId="6C4B4670"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14:paraId="1EDA262F" w14:textId="77777777"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14:paraId="31F79757"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14:paraId="0275BC47" w14:textId="77777777"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14:paraId="79C490D5" w14:textId="77777777"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14:paraId="04F53F8F"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14:paraId="4F940506" w14:textId="77777777" w:rsidR="00937C8C" w:rsidRPr="006A1D20" w:rsidRDefault="00937C8C" w:rsidP="00070B15">
      <w:pPr>
        <w:ind w:firstLine="360"/>
        <w:jc w:val="both"/>
        <w:rPr>
          <w:sz w:val="22"/>
          <w:szCs w:val="22"/>
        </w:rPr>
      </w:pPr>
    </w:p>
    <w:p w14:paraId="7C919A3B" w14:textId="77777777"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14:paraId="78D6CE94" w14:textId="77777777" w:rsidR="00937C8C" w:rsidRPr="006A1D20" w:rsidRDefault="00937C8C" w:rsidP="00070B15">
      <w:pPr>
        <w:jc w:val="both"/>
        <w:rPr>
          <w:sz w:val="22"/>
          <w:szCs w:val="22"/>
        </w:rPr>
      </w:pPr>
    </w:p>
    <w:p w14:paraId="63BFFB6D" w14:textId="77777777"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14:paraId="571D6195" w14:textId="77777777"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14:paraId="1D357AEE" w14:textId="77777777"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14:paraId="27B9C239" w14:textId="77777777"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14:paraId="1C5CBC4E" w14:textId="77777777" w:rsidR="00937C8C" w:rsidRPr="006A1D20" w:rsidRDefault="00937C8C" w:rsidP="00070B15">
      <w:pPr>
        <w:jc w:val="both"/>
        <w:rPr>
          <w:sz w:val="22"/>
          <w:szCs w:val="22"/>
        </w:rPr>
      </w:pPr>
    </w:p>
    <w:p w14:paraId="2CB0CDA2" w14:textId="77777777"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14:paraId="15CD9CC4" w14:textId="77777777" w:rsidR="00937C8C" w:rsidRPr="006A1D20" w:rsidRDefault="00937C8C" w:rsidP="00070B15">
      <w:pPr>
        <w:jc w:val="both"/>
        <w:rPr>
          <w:sz w:val="22"/>
          <w:szCs w:val="22"/>
        </w:rPr>
      </w:pPr>
      <w:r w:rsidRPr="006A1D20">
        <w:rPr>
          <w:sz w:val="22"/>
          <w:szCs w:val="22"/>
        </w:rPr>
        <w:tab/>
      </w:r>
    </w:p>
    <w:p w14:paraId="0C03C7AC" w14:textId="77777777"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14:paraId="080FDB5E" w14:textId="77777777" w:rsidR="00937C8C" w:rsidRPr="006A1D20" w:rsidRDefault="00937C8C" w:rsidP="00070B15">
      <w:pPr>
        <w:jc w:val="both"/>
        <w:rPr>
          <w:sz w:val="22"/>
          <w:szCs w:val="22"/>
        </w:rPr>
      </w:pPr>
    </w:p>
    <w:p w14:paraId="635F5C5E" w14:textId="77777777"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14:paraId="5C677D54" w14:textId="77777777" w:rsidR="00937C8C" w:rsidRPr="006A1D20" w:rsidRDefault="00B3447A" w:rsidP="00581517">
      <w:pPr>
        <w:pStyle w:val="Nagwek2"/>
        <w:jc w:val="center"/>
        <w:rPr>
          <w:sz w:val="22"/>
          <w:szCs w:val="22"/>
        </w:rPr>
      </w:pPr>
      <w:r>
        <w:rPr>
          <w:sz w:val="22"/>
          <w:szCs w:val="22"/>
        </w:rPr>
        <w:t>ZASADY WSPÓŁPRACY</w:t>
      </w:r>
    </w:p>
    <w:p w14:paraId="093FF109" w14:textId="77777777" w:rsidR="00937C8C" w:rsidRPr="006A1D20" w:rsidRDefault="00937C8C" w:rsidP="00581517">
      <w:pPr>
        <w:jc w:val="center"/>
        <w:rPr>
          <w:sz w:val="22"/>
          <w:szCs w:val="22"/>
        </w:rPr>
      </w:pPr>
    </w:p>
    <w:p w14:paraId="750EA0DC" w14:textId="77777777"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14:paraId="4D3E19C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14:paraId="626F9286" w14:textId="77777777"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14:paraId="6D55177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14:paraId="74720293" w14:textId="77777777"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14:paraId="54D9B338" w14:textId="77777777"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14:paraId="3EBD41E3" w14:textId="77777777"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14:paraId="7D95736F" w14:textId="77777777"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14:paraId="697A5E96" w14:textId="77777777"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14:paraId="168B84AD" w14:textId="77777777"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14:paraId="016D8EB5" w14:textId="77777777"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14:paraId="63086F86" w14:textId="77777777"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14:paraId="55AB433E" w14:textId="77777777" w:rsidR="00937C8C" w:rsidRPr="006A1D20" w:rsidRDefault="00937C8C" w:rsidP="00070B15">
      <w:pPr>
        <w:jc w:val="both"/>
        <w:rPr>
          <w:b/>
          <w:bCs/>
          <w:i/>
          <w:iCs/>
          <w:sz w:val="22"/>
          <w:szCs w:val="22"/>
        </w:rPr>
      </w:pPr>
    </w:p>
    <w:p w14:paraId="263F857B" w14:textId="77777777" w:rsidR="0040204B" w:rsidRDefault="0040204B" w:rsidP="00D80960">
      <w:pPr>
        <w:autoSpaceDE w:val="0"/>
        <w:autoSpaceDN w:val="0"/>
        <w:adjustRightInd w:val="0"/>
        <w:jc w:val="center"/>
        <w:rPr>
          <w:b/>
          <w:color w:val="FF0000"/>
          <w:sz w:val="22"/>
          <w:szCs w:val="22"/>
        </w:rPr>
      </w:pPr>
    </w:p>
    <w:p w14:paraId="6DF07EFF" w14:textId="77777777" w:rsidR="00B57924" w:rsidRDefault="00B57924" w:rsidP="00D80960">
      <w:pPr>
        <w:autoSpaceDE w:val="0"/>
        <w:autoSpaceDN w:val="0"/>
        <w:adjustRightInd w:val="0"/>
        <w:jc w:val="center"/>
        <w:rPr>
          <w:b/>
          <w:color w:val="FF0000"/>
          <w:sz w:val="22"/>
          <w:szCs w:val="22"/>
        </w:rPr>
      </w:pPr>
    </w:p>
    <w:p w14:paraId="3E44E922" w14:textId="77777777" w:rsidR="0040204B" w:rsidRDefault="0040204B" w:rsidP="00D80960">
      <w:pPr>
        <w:autoSpaceDE w:val="0"/>
        <w:autoSpaceDN w:val="0"/>
        <w:adjustRightInd w:val="0"/>
        <w:jc w:val="center"/>
        <w:rPr>
          <w:b/>
          <w:color w:val="FF0000"/>
          <w:sz w:val="22"/>
          <w:szCs w:val="22"/>
        </w:rPr>
      </w:pPr>
    </w:p>
    <w:p w14:paraId="74B097CA" w14:textId="77777777" w:rsidR="0040204B" w:rsidRDefault="0040204B" w:rsidP="00D80960">
      <w:pPr>
        <w:autoSpaceDE w:val="0"/>
        <w:autoSpaceDN w:val="0"/>
        <w:adjustRightInd w:val="0"/>
        <w:jc w:val="center"/>
        <w:rPr>
          <w:b/>
          <w:color w:val="FF0000"/>
          <w:sz w:val="22"/>
          <w:szCs w:val="22"/>
        </w:rPr>
      </w:pPr>
    </w:p>
    <w:p w14:paraId="35BC0370" w14:textId="77777777" w:rsidR="00D341DF" w:rsidRDefault="00D341DF" w:rsidP="00D80960">
      <w:pPr>
        <w:autoSpaceDE w:val="0"/>
        <w:autoSpaceDN w:val="0"/>
        <w:adjustRightInd w:val="0"/>
        <w:jc w:val="center"/>
        <w:rPr>
          <w:b/>
          <w:sz w:val="22"/>
          <w:szCs w:val="22"/>
        </w:rPr>
      </w:pPr>
    </w:p>
    <w:p w14:paraId="08DCBEA0" w14:textId="77777777"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14:paraId="1789B8EC" w14:textId="77777777" w:rsidR="00D80960" w:rsidRPr="00D80960" w:rsidRDefault="00D80960" w:rsidP="00D80960">
      <w:pPr>
        <w:autoSpaceDE w:val="0"/>
        <w:autoSpaceDN w:val="0"/>
        <w:adjustRightInd w:val="0"/>
        <w:rPr>
          <w:color w:val="FF0000"/>
          <w:sz w:val="22"/>
          <w:szCs w:val="22"/>
        </w:rPr>
      </w:pPr>
    </w:p>
    <w:p w14:paraId="19880370" w14:textId="77777777"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14:paraId="11F8A107" w14:textId="77777777"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14:paraId="0A464C02" w14:textId="77777777"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14:paraId="45DEA09F" w14:textId="77777777" w:rsidR="00D80960" w:rsidRPr="006A1D20" w:rsidRDefault="00D80960" w:rsidP="00C41E63">
      <w:pPr>
        <w:numPr>
          <w:ilvl w:val="0"/>
          <w:numId w:val="4"/>
        </w:numPr>
        <w:jc w:val="both"/>
        <w:rPr>
          <w:sz w:val="22"/>
          <w:szCs w:val="22"/>
        </w:rPr>
      </w:pPr>
      <w:r w:rsidRPr="006A1D20">
        <w:rPr>
          <w:sz w:val="22"/>
          <w:szCs w:val="22"/>
        </w:rPr>
        <w:t>obie strony wyrażają wolę współpracy,</w:t>
      </w:r>
    </w:p>
    <w:p w14:paraId="08C4E0F0" w14:textId="77777777"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14:paraId="03F5FD41" w14:textId="77777777" w:rsidR="00D80960" w:rsidRDefault="00D80960" w:rsidP="002A225C">
      <w:pPr>
        <w:pStyle w:val="Tekstpodstawowy"/>
        <w:rPr>
          <w:sz w:val="22"/>
          <w:szCs w:val="22"/>
        </w:rPr>
      </w:pPr>
    </w:p>
    <w:p w14:paraId="0F016495" w14:textId="77777777"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14:paraId="437C63EC" w14:textId="77777777" w:rsidR="00937C8C" w:rsidRPr="006A1D20" w:rsidRDefault="00937C8C" w:rsidP="00D80960">
      <w:pPr>
        <w:pStyle w:val="Tekstpodstawowy"/>
        <w:jc w:val="center"/>
        <w:rPr>
          <w:sz w:val="22"/>
          <w:szCs w:val="22"/>
        </w:rPr>
      </w:pPr>
      <w:r w:rsidRPr="006A1D20">
        <w:rPr>
          <w:sz w:val="22"/>
          <w:szCs w:val="22"/>
        </w:rPr>
        <w:t>PODMIOTY WSPÓŁPRACY</w:t>
      </w:r>
    </w:p>
    <w:p w14:paraId="16122CA1" w14:textId="77777777" w:rsidR="00937C8C" w:rsidRPr="006A1D20" w:rsidRDefault="00937C8C" w:rsidP="00070B15">
      <w:pPr>
        <w:ind w:left="360"/>
        <w:jc w:val="both"/>
        <w:rPr>
          <w:b/>
          <w:bCs/>
          <w:i/>
          <w:iCs/>
          <w:sz w:val="22"/>
          <w:szCs w:val="22"/>
        </w:rPr>
      </w:pPr>
      <w:r w:rsidRPr="006A1D20">
        <w:rPr>
          <w:sz w:val="22"/>
          <w:szCs w:val="22"/>
        </w:rPr>
        <w:t xml:space="preserve"> </w:t>
      </w:r>
    </w:p>
    <w:p w14:paraId="5246D270"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14:paraId="0203E423" w14:textId="77777777" w:rsidR="00937C8C" w:rsidRPr="006A1D20" w:rsidRDefault="00937C8C" w:rsidP="00D91557">
      <w:pPr>
        <w:pStyle w:val="Akapitzlist"/>
        <w:tabs>
          <w:tab w:val="num" w:pos="284"/>
        </w:tabs>
        <w:ind w:left="284" w:hanging="284"/>
        <w:jc w:val="both"/>
        <w:rPr>
          <w:sz w:val="22"/>
          <w:szCs w:val="22"/>
        </w:rPr>
      </w:pPr>
    </w:p>
    <w:p w14:paraId="6A53D732"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14:paraId="2D739A1F" w14:textId="77777777" w:rsidR="00937C8C" w:rsidRPr="006A1D20" w:rsidRDefault="00937C8C" w:rsidP="00C41E63">
      <w:pPr>
        <w:pStyle w:val="Akapitzlist"/>
        <w:numPr>
          <w:ilvl w:val="1"/>
          <w:numId w:val="16"/>
        </w:numPr>
        <w:jc w:val="both"/>
        <w:rPr>
          <w:sz w:val="22"/>
          <w:szCs w:val="22"/>
        </w:rPr>
      </w:pPr>
      <w:r w:rsidRPr="006A1D20">
        <w:rPr>
          <w:sz w:val="22"/>
          <w:szCs w:val="22"/>
        </w:rPr>
        <w:t>osobami prawnymi,</w:t>
      </w:r>
    </w:p>
    <w:p w14:paraId="46EC5288" w14:textId="77777777"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14:paraId="7326F8E1" w14:textId="77777777" w:rsidR="00937C8C" w:rsidRPr="006A1D20" w:rsidRDefault="00937C8C" w:rsidP="00D91557">
      <w:pPr>
        <w:jc w:val="both"/>
        <w:rPr>
          <w:sz w:val="22"/>
          <w:szCs w:val="22"/>
        </w:rPr>
      </w:pPr>
    </w:p>
    <w:p w14:paraId="3926C8E6"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14:paraId="1FF5EE75" w14:textId="77777777"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14:paraId="38C9BC3F" w14:textId="77777777"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14:paraId="2E478A24" w14:textId="77777777" w:rsidR="00937C8C" w:rsidRPr="006A1D20" w:rsidRDefault="00937C8C" w:rsidP="00D91557">
      <w:pPr>
        <w:ind w:hanging="425"/>
        <w:jc w:val="both"/>
        <w:rPr>
          <w:sz w:val="22"/>
          <w:szCs w:val="22"/>
        </w:rPr>
      </w:pPr>
    </w:p>
    <w:p w14:paraId="098B44F9" w14:textId="77777777" w:rsidR="00937C8C" w:rsidRPr="006A1D20" w:rsidRDefault="00937C8C" w:rsidP="00D91557">
      <w:pPr>
        <w:jc w:val="both"/>
        <w:rPr>
          <w:sz w:val="22"/>
          <w:szCs w:val="22"/>
        </w:rPr>
      </w:pPr>
      <w:r w:rsidRPr="006A1D20">
        <w:rPr>
          <w:sz w:val="22"/>
          <w:szCs w:val="22"/>
        </w:rPr>
        <w:t>4. Program współpracy nie ma zastosowania w przypadku:</w:t>
      </w:r>
    </w:p>
    <w:p w14:paraId="3EE1B948"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14:paraId="748DDB2A"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14:paraId="011DDC90"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14:paraId="71A32EFD"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14:paraId="1C4EA656"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14:paraId="104FEB04"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14:paraId="64F7ADA6"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14:paraId="0CCDB829"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14:paraId="4B1EC43A"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14:paraId="765ABBE9" w14:textId="77777777"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14:paraId="11E7C77E"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14:paraId="03DCEB5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14:paraId="4D3D35C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14:paraId="404516F1"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14:paraId="358DFADC"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14:paraId="22DDA590" w14:textId="77777777" w:rsidR="00E7163B" w:rsidRPr="006A1D20" w:rsidRDefault="00E7163B" w:rsidP="00E7163B">
      <w:pPr>
        <w:jc w:val="both"/>
        <w:rPr>
          <w:sz w:val="22"/>
          <w:szCs w:val="22"/>
        </w:rPr>
      </w:pPr>
    </w:p>
    <w:p w14:paraId="2C253E69" w14:textId="77777777" w:rsidR="00937C8C" w:rsidRPr="006A1D20" w:rsidRDefault="00937C8C" w:rsidP="00070B15">
      <w:pPr>
        <w:jc w:val="both"/>
        <w:rPr>
          <w:sz w:val="22"/>
          <w:szCs w:val="22"/>
        </w:rPr>
      </w:pPr>
      <w:r w:rsidRPr="006A1D20">
        <w:rPr>
          <w:sz w:val="22"/>
          <w:szCs w:val="22"/>
        </w:rPr>
        <w:t xml:space="preserve"> </w:t>
      </w:r>
    </w:p>
    <w:p w14:paraId="2BD8055B" w14:textId="77777777"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14:paraId="19524B47" w14:textId="77777777" w:rsidR="00937C8C" w:rsidRPr="006A1D20" w:rsidRDefault="00937C8C" w:rsidP="00D80960">
      <w:pPr>
        <w:pStyle w:val="Tekstpodstawowy"/>
        <w:jc w:val="center"/>
        <w:rPr>
          <w:sz w:val="22"/>
          <w:szCs w:val="22"/>
        </w:rPr>
      </w:pPr>
      <w:r w:rsidRPr="006A1D20">
        <w:rPr>
          <w:sz w:val="22"/>
          <w:szCs w:val="22"/>
        </w:rPr>
        <w:t>FORMY WSPÓŁPRACY</w:t>
      </w:r>
    </w:p>
    <w:p w14:paraId="051EA6C2" w14:textId="77777777" w:rsidR="00937C8C" w:rsidRPr="0040204B" w:rsidRDefault="00937C8C" w:rsidP="0040204B">
      <w:pPr>
        <w:pStyle w:val="Tekstpodstawowy"/>
        <w:ind w:left="360"/>
        <w:rPr>
          <w:sz w:val="22"/>
          <w:szCs w:val="22"/>
        </w:rPr>
      </w:pPr>
    </w:p>
    <w:p w14:paraId="03F00A4A" w14:textId="77777777"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14:paraId="2AC779FF" w14:textId="77777777"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14:paraId="419FFF8E" w14:textId="77777777"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14:paraId="321BD536" w14:textId="77777777"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14:paraId="70CF3E4C" w14:textId="77777777"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14:paraId="5995E6F7" w14:textId="77777777"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14:paraId="66CA6739" w14:textId="77777777" w:rsidR="0077056F" w:rsidRDefault="0077056F" w:rsidP="0040204B">
      <w:pPr>
        <w:pStyle w:val="Tekstpodstawowy2"/>
        <w:ind w:left="720"/>
        <w:rPr>
          <w:sz w:val="22"/>
          <w:szCs w:val="22"/>
        </w:rPr>
      </w:pPr>
    </w:p>
    <w:p w14:paraId="7DE6D935" w14:textId="77777777"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14:paraId="1C27CEDA" w14:textId="77777777"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14:paraId="3E3739C4" w14:textId="77777777"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14:paraId="67AFF35C" w14:textId="77777777"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14:paraId="6418047C" w14:textId="77777777"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14:paraId="0870F0C0" w14:textId="77777777"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14:paraId="6FD0B835" w14:textId="77777777"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14:paraId="3537CDE1" w14:textId="77777777"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14:paraId="38E1F7B2" w14:textId="77777777"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14:paraId="4FE84207" w14:textId="77777777"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14:paraId="1C39E2A2" w14:textId="77777777" w:rsidR="0077056F" w:rsidRPr="0077056F" w:rsidRDefault="0077056F" w:rsidP="0040204B">
      <w:pPr>
        <w:ind w:left="1980"/>
        <w:jc w:val="both"/>
        <w:rPr>
          <w:snapToGrid w:val="0"/>
          <w:color w:val="FF0000"/>
        </w:rPr>
      </w:pPr>
    </w:p>
    <w:p w14:paraId="73B81D64" w14:textId="77777777"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14:paraId="794C7C89" w14:textId="77777777"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14:paraId="065293AD" w14:textId="77777777"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14:paraId="28F809B9" w14:textId="77777777"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14:paraId="4E99C8AF" w14:textId="77777777"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14:paraId="7CB4D08A" w14:textId="77777777"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14:paraId="3FB13EB6" w14:textId="77777777"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14:paraId="0DBF9A45" w14:textId="77777777"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14:paraId="0A8E0DDB" w14:textId="77777777"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14:paraId="06B6344C" w14:textId="77777777"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14:paraId="170101C2" w14:textId="77777777"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9" w:history="1">
        <w:r w:rsidR="00E451F5" w:rsidRPr="007B7E3E">
          <w:rPr>
            <w:rStyle w:val="Hipercze"/>
            <w:snapToGrid w:val="0"/>
          </w:rPr>
          <w:t>www.miedziana-gora.pl</w:t>
        </w:r>
      </w:hyperlink>
      <w:r w:rsidR="00E451F5">
        <w:rPr>
          <w:snapToGrid w:val="0"/>
        </w:rPr>
        <w:t xml:space="preserve"> oraz na oficjalnym profilu Gminy Miedziana Góra na portalu społecznościowym Facebook </w:t>
      </w:r>
      <w:r w:rsidR="0077056F" w:rsidRPr="008D4E27">
        <w:rPr>
          <w:snapToGrid w:val="0"/>
        </w:rPr>
        <w:t>z zachowaniem obowiązujących regulacji prawnych</w:t>
      </w:r>
      <w:r w:rsidR="008D4E27" w:rsidRPr="008D4E27">
        <w:rPr>
          <w:snapToGrid w:val="0"/>
        </w:rPr>
        <w:t>.</w:t>
      </w:r>
    </w:p>
    <w:p w14:paraId="1CAD2128" w14:textId="77777777" w:rsidR="00D117D9" w:rsidRPr="00D62037" w:rsidRDefault="00D117D9" w:rsidP="00D117D9">
      <w:pPr>
        <w:ind w:left="851"/>
        <w:jc w:val="both"/>
        <w:rPr>
          <w:snapToGrid w:val="0"/>
          <w:color w:val="FF0000"/>
        </w:rPr>
      </w:pPr>
    </w:p>
    <w:p w14:paraId="38DDBF6B" w14:textId="77777777"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14:paraId="2E053514" w14:textId="77777777" w:rsidR="0077056F" w:rsidRPr="0077056F" w:rsidRDefault="0077056F" w:rsidP="0077056F">
      <w:pPr>
        <w:pStyle w:val="Tekstpodstawowy2"/>
        <w:ind w:left="720"/>
        <w:rPr>
          <w:color w:val="FF0000"/>
          <w:sz w:val="24"/>
        </w:rPr>
      </w:pPr>
    </w:p>
    <w:p w14:paraId="18D20581" w14:textId="77777777" w:rsidR="0077056F" w:rsidRDefault="0077056F" w:rsidP="0077056F">
      <w:pPr>
        <w:pStyle w:val="Tekstpodstawowy2"/>
        <w:ind w:left="720"/>
        <w:rPr>
          <w:sz w:val="22"/>
          <w:szCs w:val="22"/>
        </w:rPr>
      </w:pPr>
    </w:p>
    <w:p w14:paraId="4C29D30B" w14:textId="77777777" w:rsidR="00937C8C" w:rsidRPr="006A1D20" w:rsidRDefault="00937C8C" w:rsidP="00070B15">
      <w:pPr>
        <w:pStyle w:val="Tekstpodstawowywcity3"/>
        <w:rPr>
          <w:sz w:val="22"/>
          <w:szCs w:val="22"/>
        </w:rPr>
      </w:pPr>
    </w:p>
    <w:p w14:paraId="7B923B23" w14:textId="77777777"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14:paraId="33F3AE5E" w14:textId="77777777" w:rsidR="00937C8C" w:rsidRPr="006A1D20" w:rsidRDefault="00B3447A" w:rsidP="00C610BF">
      <w:pPr>
        <w:pStyle w:val="Nagwek2"/>
        <w:jc w:val="center"/>
        <w:rPr>
          <w:sz w:val="22"/>
          <w:szCs w:val="22"/>
        </w:rPr>
      </w:pPr>
      <w:r>
        <w:rPr>
          <w:sz w:val="22"/>
          <w:szCs w:val="22"/>
        </w:rPr>
        <w:t>PRIORYTETOWE ZADANIA PUBLICZNE</w:t>
      </w:r>
    </w:p>
    <w:p w14:paraId="26752158" w14:textId="77777777" w:rsidR="00937C8C" w:rsidRPr="006A1D20" w:rsidRDefault="00937C8C" w:rsidP="00070B15">
      <w:pPr>
        <w:jc w:val="both"/>
        <w:rPr>
          <w:sz w:val="22"/>
          <w:szCs w:val="22"/>
        </w:rPr>
      </w:pPr>
    </w:p>
    <w:p w14:paraId="768CF499" w14:textId="77777777"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201</w:t>
      </w:r>
      <w:r w:rsidR="00617343">
        <w:rPr>
          <w:sz w:val="22"/>
          <w:szCs w:val="22"/>
        </w:rPr>
        <w:t>9</w:t>
      </w:r>
      <w:r w:rsidRPr="00E2782D">
        <w:rPr>
          <w:sz w:val="22"/>
          <w:szCs w:val="22"/>
        </w:rPr>
        <w:t>, przy współudziale f</w:t>
      </w:r>
      <w:r w:rsidR="00736DFE" w:rsidRPr="00E2782D">
        <w:rPr>
          <w:sz w:val="22"/>
          <w:szCs w:val="22"/>
        </w:rPr>
        <w:t>inansowym Gminy Miedziana Góra</w:t>
      </w:r>
      <w:r w:rsidRPr="00E2782D">
        <w:rPr>
          <w:sz w:val="22"/>
          <w:szCs w:val="22"/>
        </w:rPr>
        <w:t>, zaliczamy:</w:t>
      </w:r>
    </w:p>
    <w:p w14:paraId="1890844D" w14:textId="77777777"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14:paraId="7B30350B" w14:textId="77777777"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14:paraId="036FD43F" w14:textId="77777777"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14:paraId="742E2211" w14:textId="77777777" w:rsidR="007541D5" w:rsidRPr="00E2782D" w:rsidRDefault="007541D5" w:rsidP="00070B15">
      <w:pPr>
        <w:tabs>
          <w:tab w:val="left" w:pos="709"/>
        </w:tabs>
        <w:jc w:val="both"/>
        <w:rPr>
          <w:b/>
          <w:sz w:val="22"/>
          <w:szCs w:val="22"/>
        </w:rPr>
      </w:pPr>
    </w:p>
    <w:p w14:paraId="28DDD452" w14:textId="77777777"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14:paraId="6127283A" w14:textId="77777777"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14:paraId="363F1C20" w14:textId="77777777"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14:paraId="2E26D669" w14:textId="77777777"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14:paraId="22FC4B5E" w14:textId="77777777"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14:paraId="43E42B17" w14:textId="77777777"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14:paraId="2355F84F" w14:textId="77777777" w:rsidR="00630D9F" w:rsidRDefault="00630D9F" w:rsidP="00070B15">
      <w:pPr>
        <w:tabs>
          <w:tab w:val="left" w:pos="709"/>
        </w:tabs>
        <w:jc w:val="both"/>
        <w:rPr>
          <w:b/>
          <w:sz w:val="22"/>
          <w:szCs w:val="22"/>
        </w:rPr>
      </w:pPr>
    </w:p>
    <w:p w14:paraId="3423B834" w14:textId="77777777" w:rsidR="008D4E27" w:rsidRDefault="008D4E27" w:rsidP="00070B15">
      <w:pPr>
        <w:tabs>
          <w:tab w:val="left" w:pos="709"/>
        </w:tabs>
        <w:jc w:val="both"/>
        <w:rPr>
          <w:b/>
          <w:sz w:val="22"/>
          <w:szCs w:val="22"/>
        </w:rPr>
      </w:pPr>
    </w:p>
    <w:p w14:paraId="595E83FF" w14:textId="77777777" w:rsidR="008D4E27" w:rsidRDefault="008D4E27" w:rsidP="00070B15">
      <w:pPr>
        <w:tabs>
          <w:tab w:val="left" w:pos="709"/>
        </w:tabs>
        <w:jc w:val="both"/>
        <w:rPr>
          <w:b/>
          <w:sz w:val="22"/>
          <w:szCs w:val="22"/>
        </w:rPr>
      </w:pPr>
    </w:p>
    <w:p w14:paraId="19FAB710" w14:textId="77777777" w:rsidR="008D4E27" w:rsidRDefault="008D4E27" w:rsidP="00070B15">
      <w:pPr>
        <w:tabs>
          <w:tab w:val="left" w:pos="709"/>
        </w:tabs>
        <w:jc w:val="both"/>
        <w:rPr>
          <w:b/>
          <w:sz w:val="22"/>
          <w:szCs w:val="22"/>
        </w:rPr>
      </w:pPr>
    </w:p>
    <w:p w14:paraId="424DAA18" w14:textId="77777777" w:rsidR="00B57924" w:rsidRDefault="00B57924" w:rsidP="00070B15">
      <w:pPr>
        <w:tabs>
          <w:tab w:val="left" w:pos="709"/>
        </w:tabs>
        <w:jc w:val="both"/>
        <w:rPr>
          <w:b/>
          <w:sz w:val="22"/>
          <w:szCs w:val="22"/>
        </w:rPr>
      </w:pPr>
    </w:p>
    <w:p w14:paraId="388326EC" w14:textId="77777777" w:rsidR="00B57924" w:rsidRDefault="00B57924" w:rsidP="00070B15">
      <w:pPr>
        <w:tabs>
          <w:tab w:val="left" w:pos="709"/>
        </w:tabs>
        <w:jc w:val="both"/>
        <w:rPr>
          <w:b/>
          <w:sz w:val="22"/>
          <w:szCs w:val="22"/>
        </w:rPr>
      </w:pPr>
    </w:p>
    <w:p w14:paraId="1A78FB29" w14:textId="77777777" w:rsidR="008D4E27" w:rsidRPr="00E2782D" w:rsidRDefault="008D4E27" w:rsidP="00070B15">
      <w:pPr>
        <w:tabs>
          <w:tab w:val="left" w:pos="709"/>
        </w:tabs>
        <w:jc w:val="both"/>
        <w:rPr>
          <w:b/>
          <w:sz w:val="22"/>
          <w:szCs w:val="22"/>
        </w:rPr>
      </w:pPr>
    </w:p>
    <w:p w14:paraId="2E481C0D" w14:textId="77777777"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14:paraId="1F68F57E"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14:paraId="189EA34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14:paraId="18EB106C"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14:paraId="0CE1BE1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14:paraId="4B46AE22" w14:textId="77777777" w:rsidR="00C46CA3" w:rsidRPr="00C46CA3" w:rsidRDefault="00C46CA3" w:rsidP="00070B15">
      <w:pPr>
        <w:tabs>
          <w:tab w:val="left" w:pos="709"/>
        </w:tabs>
        <w:jc w:val="both"/>
        <w:rPr>
          <w:b/>
          <w:sz w:val="22"/>
          <w:szCs w:val="22"/>
        </w:rPr>
      </w:pPr>
    </w:p>
    <w:p w14:paraId="71931B26" w14:textId="77777777"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14:paraId="338587FA" w14:textId="77777777"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14:paraId="24BE4F60"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14:paraId="33F7C947"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14:paraId="43F1737F"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14:paraId="20E8ACA6" w14:textId="77777777" w:rsidR="00607F7D" w:rsidRPr="00865B19" w:rsidRDefault="00607F7D" w:rsidP="00070B15">
      <w:pPr>
        <w:tabs>
          <w:tab w:val="left" w:pos="709"/>
        </w:tabs>
        <w:jc w:val="both"/>
        <w:rPr>
          <w:b/>
          <w:color w:val="FF0000"/>
          <w:sz w:val="22"/>
          <w:szCs w:val="22"/>
        </w:rPr>
      </w:pPr>
    </w:p>
    <w:p w14:paraId="19342A28" w14:textId="77777777"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14:paraId="01420FCF" w14:textId="77777777"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14:paraId="5E65326B" w14:textId="77777777"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14:paraId="6B4C11E1"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14:paraId="6056D654"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14:paraId="7E693C70" w14:textId="77777777"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14:paraId="2640926B" w14:textId="77777777"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14:paraId="163DE4EC" w14:textId="77777777" w:rsidR="00937C8C" w:rsidRDefault="00937C8C" w:rsidP="00070B15">
      <w:pPr>
        <w:pStyle w:val="Tekstpodstawowy"/>
        <w:spacing w:line="276" w:lineRule="auto"/>
        <w:rPr>
          <w:b w:val="0"/>
          <w:bCs w:val="0"/>
          <w:color w:val="FF0000"/>
          <w:sz w:val="22"/>
          <w:szCs w:val="22"/>
        </w:rPr>
      </w:pPr>
    </w:p>
    <w:p w14:paraId="5F83E13D" w14:textId="77777777"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14:paraId="6164C124" w14:textId="77777777"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14:paraId="71527610"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14:paraId="03884AEA"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14:paraId="1EAE934E" w14:textId="77777777" w:rsidR="00C46CA3" w:rsidRDefault="00C46CA3" w:rsidP="00C46CA3">
      <w:pPr>
        <w:suppressAutoHyphens/>
        <w:spacing w:line="276" w:lineRule="auto"/>
        <w:jc w:val="both"/>
        <w:rPr>
          <w:color w:val="FF0000"/>
          <w:sz w:val="22"/>
          <w:szCs w:val="22"/>
        </w:rPr>
      </w:pPr>
    </w:p>
    <w:p w14:paraId="2A55D5D4" w14:textId="77777777"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14:paraId="39F8EC39" w14:textId="77777777"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14:paraId="1D8B281E" w14:textId="77777777" w:rsidR="008D4E27" w:rsidRDefault="008D4E27" w:rsidP="00C46CA3">
      <w:pPr>
        <w:numPr>
          <w:ilvl w:val="0"/>
          <w:numId w:val="20"/>
        </w:numPr>
        <w:spacing w:line="276" w:lineRule="auto"/>
        <w:jc w:val="both"/>
        <w:rPr>
          <w:sz w:val="22"/>
          <w:szCs w:val="22"/>
        </w:rPr>
      </w:pPr>
      <w:r w:rsidRPr="008D4E27">
        <w:rPr>
          <w:sz w:val="22"/>
          <w:szCs w:val="22"/>
        </w:rPr>
        <w:t xml:space="preserve">organizacja zajęć </w:t>
      </w:r>
      <w:proofErr w:type="spellStart"/>
      <w:r w:rsidRPr="008D4E27">
        <w:rPr>
          <w:sz w:val="22"/>
          <w:szCs w:val="22"/>
        </w:rPr>
        <w:t>edukacyjno</w:t>
      </w:r>
      <w:proofErr w:type="spellEnd"/>
      <w:r w:rsidR="00C46CA3" w:rsidRPr="008D4E27">
        <w:rPr>
          <w:sz w:val="22"/>
          <w:szCs w:val="22"/>
        </w:rPr>
        <w:t xml:space="preserve"> – wychowawczych dla dzieci z terenu gminy</w:t>
      </w:r>
      <w:r>
        <w:rPr>
          <w:sz w:val="22"/>
          <w:szCs w:val="22"/>
        </w:rPr>
        <w:t>.</w:t>
      </w:r>
    </w:p>
    <w:p w14:paraId="7E8EBF77" w14:textId="77777777" w:rsidR="001D3B4F" w:rsidRDefault="001D3B4F" w:rsidP="001D3B4F">
      <w:pPr>
        <w:spacing w:line="276" w:lineRule="auto"/>
        <w:ind w:left="720"/>
        <w:jc w:val="both"/>
        <w:rPr>
          <w:sz w:val="22"/>
          <w:szCs w:val="22"/>
        </w:rPr>
      </w:pPr>
    </w:p>
    <w:p w14:paraId="45543DC1" w14:textId="77777777"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14:paraId="4BD1E2F7" w14:textId="77777777"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14:paraId="4DFCED01" w14:textId="77777777"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 xml:space="preserve">ednictwa pracy </w:t>
      </w:r>
      <w:proofErr w:type="spellStart"/>
      <w:r w:rsidR="00D23E0D">
        <w:rPr>
          <w:sz w:val="22"/>
          <w:szCs w:val="22"/>
        </w:rPr>
        <w:t>wolontariackiej</w:t>
      </w:r>
      <w:proofErr w:type="spellEnd"/>
      <w:r w:rsidR="00D23E0D">
        <w:rPr>
          <w:sz w:val="22"/>
          <w:szCs w:val="22"/>
        </w:rPr>
        <w:t>,</w:t>
      </w:r>
    </w:p>
    <w:p w14:paraId="7B1D1FF1" w14:textId="77777777" w:rsidR="00D23E0D" w:rsidRDefault="0085048B" w:rsidP="000A014A">
      <w:pPr>
        <w:spacing w:line="276" w:lineRule="auto"/>
        <w:ind w:left="426"/>
        <w:jc w:val="both"/>
        <w:rPr>
          <w:sz w:val="22"/>
          <w:szCs w:val="22"/>
        </w:rPr>
      </w:pPr>
      <w:r>
        <w:rPr>
          <w:sz w:val="22"/>
          <w:szCs w:val="22"/>
        </w:rPr>
        <w:lastRenderedPageBreak/>
        <w:t>c</w:t>
      </w:r>
      <w:r w:rsidR="00D23E0D">
        <w:rPr>
          <w:sz w:val="22"/>
          <w:szCs w:val="22"/>
        </w:rPr>
        <w:t>) rozwój samorządności szkolnej,</w:t>
      </w:r>
    </w:p>
    <w:p w14:paraId="275F65ED" w14:textId="77777777" w:rsidR="00D23E0D" w:rsidRPr="000A014A" w:rsidRDefault="0085048B" w:rsidP="000A014A">
      <w:pPr>
        <w:spacing w:line="276" w:lineRule="auto"/>
        <w:ind w:left="426"/>
        <w:jc w:val="both"/>
        <w:rPr>
          <w:sz w:val="22"/>
          <w:szCs w:val="22"/>
        </w:rPr>
      </w:pPr>
      <w:r>
        <w:rPr>
          <w:sz w:val="22"/>
          <w:szCs w:val="22"/>
        </w:rPr>
        <w:t>d</w:t>
      </w:r>
      <w:r w:rsidR="00D23E0D">
        <w:rPr>
          <w:sz w:val="22"/>
          <w:szCs w:val="22"/>
        </w:rPr>
        <w:t>) promocja najciekawszych wydarzeń społeczno- kulturalnych organizowanych przez organizacje pozarządowe.</w:t>
      </w:r>
    </w:p>
    <w:p w14:paraId="11D5F4DD" w14:textId="77777777" w:rsidR="00C46CA3" w:rsidRPr="008D4E27" w:rsidRDefault="00C46CA3" w:rsidP="008D4E27">
      <w:pPr>
        <w:spacing w:line="276" w:lineRule="auto"/>
        <w:ind w:left="720"/>
        <w:jc w:val="both"/>
        <w:rPr>
          <w:sz w:val="22"/>
          <w:szCs w:val="22"/>
        </w:rPr>
      </w:pPr>
      <w:r w:rsidRPr="008D4E27">
        <w:rPr>
          <w:sz w:val="22"/>
          <w:szCs w:val="22"/>
        </w:rPr>
        <w:t xml:space="preserve"> </w:t>
      </w:r>
    </w:p>
    <w:p w14:paraId="581F8BDD" w14:textId="647B9701"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617343">
        <w:rPr>
          <w:sz w:val="22"/>
          <w:szCs w:val="22"/>
        </w:rPr>
        <w:t>0</w:t>
      </w:r>
      <w:r w:rsidR="005C3E51">
        <w:rPr>
          <w:sz w:val="22"/>
          <w:szCs w:val="22"/>
        </w:rPr>
        <w:t>20</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14:paraId="4D45855C" w14:textId="77777777" w:rsidR="008D4E27" w:rsidRDefault="008D4E27" w:rsidP="001F0836">
      <w:pPr>
        <w:autoSpaceDE w:val="0"/>
        <w:autoSpaceDN w:val="0"/>
        <w:adjustRightInd w:val="0"/>
        <w:jc w:val="center"/>
        <w:rPr>
          <w:b/>
          <w:bCs/>
          <w:color w:val="FF0000"/>
          <w:sz w:val="22"/>
          <w:szCs w:val="22"/>
        </w:rPr>
      </w:pPr>
    </w:p>
    <w:p w14:paraId="7F19FFB9" w14:textId="77777777" w:rsidR="00632136" w:rsidRDefault="00632136" w:rsidP="001F0836">
      <w:pPr>
        <w:autoSpaceDE w:val="0"/>
        <w:autoSpaceDN w:val="0"/>
        <w:adjustRightInd w:val="0"/>
        <w:jc w:val="center"/>
        <w:rPr>
          <w:b/>
          <w:bCs/>
          <w:sz w:val="22"/>
          <w:szCs w:val="22"/>
        </w:rPr>
      </w:pPr>
    </w:p>
    <w:p w14:paraId="23744C3A" w14:textId="77777777"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14:paraId="3F9D15D3" w14:textId="77777777"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14:paraId="085B27CE" w14:textId="77777777" w:rsidR="001F0836" w:rsidRPr="008D4E27" w:rsidRDefault="001F0836" w:rsidP="001F0836">
      <w:pPr>
        <w:autoSpaceDE w:val="0"/>
        <w:autoSpaceDN w:val="0"/>
        <w:adjustRightInd w:val="0"/>
        <w:jc w:val="center"/>
        <w:rPr>
          <w:b/>
          <w:bCs/>
          <w:sz w:val="22"/>
          <w:szCs w:val="22"/>
        </w:rPr>
      </w:pPr>
    </w:p>
    <w:p w14:paraId="2C12CFBF" w14:textId="7AB04756" w:rsidR="001F0836" w:rsidRPr="008D4E27" w:rsidRDefault="001F0836" w:rsidP="001F0836">
      <w:pPr>
        <w:pStyle w:val="Akapitzlist"/>
        <w:ind w:left="0"/>
        <w:jc w:val="both"/>
        <w:rPr>
          <w:sz w:val="22"/>
          <w:szCs w:val="22"/>
        </w:rPr>
      </w:pPr>
      <w:r w:rsidRPr="008D4E27">
        <w:rPr>
          <w:sz w:val="22"/>
          <w:szCs w:val="22"/>
        </w:rPr>
        <w:t>Program realizowany będzie od 1 stycznia do 31 grudnia 20</w:t>
      </w:r>
      <w:r w:rsidR="00600904">
        <w:rPr>
          <w:sz w:val="22"/>
          <w:szCs w:val="22"/>
        </w:rPr>
        <w:t>20</w:t>
      </w:r>
      <w:r w:rsidRPr="008D4E27">
        <w:rPr>
          <w:sz w:val="22"/>
          <w:szCs w:val="22"/>
        </w:rPr>
        <w:t xml:space="preserve"> roku.</w:t>
      </w:r>
    </w:p>
    <w:p w14:paraId="68B897EB" w14:textId="77777777" w:rsidR="00A60253" w:rsidRPr="008D4E27" w:rsidRDefault="00A60253" w:rsidP="00070B15">
      <w:pPr>
        <w:ind w:left="737"/>
        <w:jc w:val="both"/>
        <w:rPr>
          <w:sz w:val="22"/>
          <w:szCs w:val="22"/>
        </w:rPr>
      </w:pPr>
    </w:p>
    <w:p w14:paraId="0CA901CB" w14:textId="77777777" w:rsidR="00396D6B" w:rsidRDefault="00396D6B" w:rsidP="002A225C">
      <w:pPr>
        <w:pStyle w:val="Tekstpodstawowywcity3"/>
        <w:rPr>
          <w:b/>
          <w:bCs/>
          <w:sz w:val="22"/>
          <w:szCs w:val="22"/>
        </w:rPr>
      </w:pPr>
    </w:p>
    <w:p w14:paraId="4AB6800B" w14:textId="77777777"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14:paraId="565B01C8" w14:textId="77777777" w:rsidR="00A124ED" w:rsidRPr="00632136" w:rsidRDefault="00A124ED" w:rsidP="00070B15">
      <w:pPr>
        <w:jc w:val="both"/>
        <w:rPr>
          <w:sz w:val="22"/>
          <w:szCs w:val="22"/>
        </w:rPr>
      </w:pPr>
    </w:p>
    <w:p w14:paraId="7C60430C" w14:textId="77777777"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14:paraId="13F92B0F" w14:textId="77777777" w:rsidR="00396D6B" w:rsidRPr="00396D6B" w:rsidRDefault="00396D6B" w:rsidP="00396D6B">
      <w:pPr>
        <w:rPr>
          <w:color w:val="FF0000"/>
          <w:sz w:val="22"/>
          <w:szCs w:val="22"/>
        </w:rPr>
      </w:pPr>
    </w:p>
    <w:p w14:paraId="58F59020" w14:textId="77777777"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14:paraId="5FA705DF" w14:textId="77777777" w:rsidR="00396D6B" w:rsidRPr="00632136" w:rsidRDefault="00396D6B" w:rsidP="00396D6B">
      <w:pPr>
        <w:pStyle w:val="Akapitzlist"/>
        <w:rPr>
          <w:sz w:val="22"/>
          <w:szCs w:val="22"/>
        </w:rPr>
      </w:pPr>
    </w:p>
    <w:p w14:paraId="25992B95" w14:textId="77777777"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14:paraId="0029B85E" w14:textId="77777777" w:rsidR="00396D6B" w:rsidRPr="0027636A" w:rsidRDefault="00396D6B" w:rsidP="00396D6B">
      <w:pPr>
        <w:rPr>
          <w:color w:val="FF0000"/>
          <w:sz w:val="22"/>
          <w:szCs w:val="22"/>
        </w:rPr>
      </w:pPr>
    </w:p>
    <w:p w14:paraId="5B929B54" w14:textId="77777777"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14:paraId="225DD3AA" w14:textId="77777777"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14:paraId="048DE313" w14:textId="77777777"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14:paraId="524CF9DD" w14:textId="77777777"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14:paraId="6E1A6255" w14:textId="77777777"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14:paraId="053B48EC" w14:textId="77777777" w:rsidR="0027636A" w:rsidRPr="0027636A" w:rsidRDefault="0027636A" w:rsidP="002A225C">
      <w:pPr>
        <w:pStyle w:val="Akapitzlist"/>
        <w:autoSpaceDE w:val="0"/>
        <w:autoSpaceDN w:val="0"/>
        <w:adjustRightInd w:val="0"/>
        <w:ind w:left="0"/>
        <w:rPr>
          <w:b/>
          <w:bCs/>
          <w:sz w:val="22"/>
          <w:szCs w:val="22"/>
        </w:rPr>
      </w:pPr>
    </w:p>
    <w:p w14:paraId="4E694AE5" w14:textId="77777777"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14:paraId="386AFFC5" w14:textId="77777777"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14:paraId="7BE2F477" w14:textId="77777777"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14:paraId="4CC97982" w14:textId="77777777"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14:paraId="684748DD" w14:textId="77777777"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14:paraId="11C341EC" w14:textId="77777777" w:rsidR="00694EE0" w:rsidRDefault="00694EE0" w:rsidP="009224DE">
      <w:pPr>
        <w:tabs>
          <w:tab w:val="left" w:pos="1440"/>
        </w:tabs>
        <w:ind w:left="709" w:hanging="283"/>
        <w:jc w:val="both"/>
        <w:rPr>
          <w:sz w:val="22"/>
          <w:szCs w:val="22"/>
        </w:rPr>
      </w:pPr>
    </w:p>
    <w:p w14:paraId="0AC4A2F9" w14:textId="77777777" w:rsidR="00694EE0" w:rsidRPr="00872848" w:rsidRDefault="00694EE0" w:rsidP="009224DE">
      <w:pPr>
        <w:tabs>
          <w:tab w:val="left" w:pos="1440"/>
        </w:tabs>
        <w:ind w:left="709" w:hanging="283"/>
        <w:jc w:val="both"/>
        <w:rPr>
          <w:sz w:val="22"/>
          <w:szCs w:val="22"/>
        </w:rPr>
      </w:pPr>
    </w:p>
    <w:p w14:paraId="34ACF2B0" w14:textId="77777777"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14:paraId="69E727AC" w14:textId="77777777"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14:paraId="63E9D43D" w14:textId="77777777"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14:paraId="1C801170" w14:textId="77777777" w:rsidR="0027636A" w:rsidRPr="00872848" w:rsidRDefault="0027636A" w:rsidP="00872848">
      <w:pPr>
        <w:pStyle w:val="Akapitzlist"/>
        <w:autoSpaceDE w:val="0"/>
        <w:autoSpaceDN w:val="0"/>
        <w:adjustRightInd w:val="0"/>
        <w:ind w:left="0"/>
        <w:jc w:val="both"/>
        <w:rPr>
          <w:b/>
          <w:bCs/>
          <w:sz w:val="22"/>
          <w:szCs w:val="22"/>
        </w:rPr>
      </w:pPr>
    </w:p>
    <w:p w14:paraId="7829B107" w14:textId="468ECD7E"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617343">
        <w:rPr>
          <w:sz w:val="22"/>
          <w:szCs w:val="22"/>
        </w:rPr>
        <w:t>na realizację zadań gminy w 20</w:t>
      </w:r>
      <w:r w:rsidR="00595F16">
        <w:rPr>
          <w:sz w:val="22"/>
          <w:szCs w:val="22"/>
        </w:rPr>
        <w:t>20</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14:paraId="72795459" w14:textId="77777777"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14:paraId="33A5CF72" w14:textId="77777777"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14:paraId="7B141EA7" w14:textId="77777777"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14:paraId="4DE8EF7E" w14:textId="77777777"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14:paraId="7C38944E" w14:textId="77777777" w:rsidR="00AF09D6" w:rsidRPr="00AF09D6" w:rsidRDefault="00AF09D6" w:rsidP="00B835F8">
      <w:pPr>
        <w:tabs>
          <w:tab w:val="num" w:pos="0"/>
        </w:tabs>
        <w:ind w:left="567" w:hanging="425"/>
        <w:jc w:val="both"/>
        <w:rPr>
          <w:snapToGrid w:val="0"/>
          <w:sz w:val="22"/>
          <w:szCs w:val="22"/>
        </w:rPr>
      </w:pPr>
    </w:p>
    <w:p w14:paraId="219E64E1" w14:textId="77777777"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14:paraId="5490DEFC" w14:textId="77777777" w:rsidR="00396D6B" w:rsidRDefault="00396D6B" w:rsidP="00396D6B">
      <w:pPr>
        <w:pStyle w:val="Tekstpodstawowywcity3"/>
        <w:rPr>
          <w:b/>
          <w:bCs/>
          <w:sz w:val="22"/>
          <w:szCs w:val="22"/>
        </w:rPr>
      </w:pPr>
    </w:p>
    <w:p w14:paraId="54C73BD1" w14:textId="77777777" w:rsidR="007136C2" w:rsidRPr="0027636A" w:rsidRDefault="007136C2" w:rsidP="00396D6B">
      <w:pPr>
        <w:pStyle w:val="Tekstpodstawowywcity3"/>
        <w:rPr>
          <w:b/>
          <w:bCs/>
          <w:sz w:val="22"/>
          <w:szCs w:val="22"/>
        </w:rPr>
      </w:pPr>
    </w:p>
    <w:p w14:paraId="7A4EABB2" w14:textId="77777777"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14:paraId="371DC5A6" w14:textId="77777777" w:rsidR="00396D6B" w:rsidRPr="006A1D20" w:rsidRDefault="00396D6B" w:rsidP="00977CCC">
      <w:pPr>
        <w:pStyle w:val="Tekstpodstawowywcity3"/>
        <w:jc w:val="center"/>
        <w:rPr>
          <w:b/>
          <w:bCs/>
          <w:sz w:val="22"/>
          <w:szCs w:val="22"/>
        </w:rPr>
      </w:pPr>
      <w:r w:rsidRPr="006A1D20">
        <w:rPr>
          <w:b/>
          <w:bCs/>
          <w:sz w:val="22"/>
          <w:szCs w:val="22"/>
        </w:rPr>
        <w:t>PROCEDURA PRZYZNAWANIA DOTACJI</w:t>
      </w:r>
    </w:p>
    <w:p w14:paraId="0C34400F" w14:textId="77777777" w:rsidR="00396D6B" w:rsidRPr="006A1D20" w:rsidRDefault="00396D6B" w:rsidP="00396D6B">
      <w:pPr>
        <w:pStyle w:val="Tekstpodstawowywcity3"/>
        <w:tabs>
          <w:tab w:val="left" w:pos="720"/>
        </w:tabs>
        <w:rPr>
          <w:sz w:val="22"/>
          <w:szCs w:val="22"/>
        </w:rPr>
      </w:pPr>
    </w:p>
    <w:p w14:paraId="4B8A2F41" w14:textId="77777777"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14:paraId="0F43A61C" w14:textId="77777777"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14:paraId="31483D51" w14:textId="77777777"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14:paraId="3B65084B" w14:textId="07517DA8" w:rsidR="00396D6B" w:rsidRPr="00176B54" w:rsidRDefault="00617343" w:rsidP="00C41E63">
      <w:pPr>
        <w:pStyle w:val="Tekstpodstawowywcity3"/>
        <w:numPr>
          <w:ilvl w:val="1"/>
          <w:numId w:val="1"/>
        </w:numPr>
        <w:tabs>
          <w:tab w:val="clear" w:pos="1440"/>
          <w:tab w:val="num" w:pos="426"/>
        </w:tabs>
        <w:ind w:left="426" w:hanging="426"/>
        <w:rPr>
          <w:sz w:val="22"/>
          <w:szCs w:val="22"/>
        </w:rPr>
      </w:pPr>
      <w:r>
        <w:rPr>
          <w:sz w:val="22"/>
          <w:szCs w:val="22"/>
        </w:rPr>
        <w:t>Dokładna w</w:t>
      </w:r>
      <w:r w:rsidR="00396D6B" w:rsidRPr="00176B54">
        <w:rPr>
          <w:sz w:val="22"/>
          <w:szCs w:val="22"/>
        </w:rPr>
        <w:t xml:space="preserve">ysokość środków przeznaczonych na dotacje w konkursie zostanie określona </w:t>
      </w:r>
      <w:r>
        <w:rPr>
          <w:sz w:val="22"/>
          <w:szCs w:val="22"/>
        </w:rPr>
        <w:t xml:space="preserve">          </w:t>
      </w:r>
      <w:r w:rsidR="00E033FD">
        <w:rPr>
          <w:sz w:val="22"/>
          <w:szCs w:val="22"/>
        </w:rPr>
        <w:t>w u</w:t>
      </w:r>
      <w:r w:rsidR="00DB68EF">
        <w:rPr>
          <w:sz w:val="22"/>
          <w:szCs w:val="22"/>
        </w:rPr>
        <w:t xml:space="preserve">chwale  </w:t>
      </w:r>
      <w:r>
        <w:rPr>
          <w:sz w:val="22"/>
          <w:szCs w:val="22"/>
        </w:rPr>
        <w:t>budżetowej na 20</w:t>
      </w:r>
      <w:r w:rsidR="00595F16">
        <w:rPr>
          <w:sz w:val="22"/>
          <w:szCs w:val="22"/>
        </w:rPr>
        <w:t>20</w:t>
      </w:r>
      <w:r w:rsidR="00396D6B" w:rsidRPr="00176B54">
        <w:rPr>
          <w:sz w:val="22"/>
          <w:szCs w:val="22"/>
        </w:rPr>
        <w:t xml:space="preserve"> rok.</w:t>
      </w:r>
    </w:p>
    <w:p w14:paraId="2DFC041B" w14:textId="77777777"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Dofinansowanie w formie dotacji celowych na realizację zadań z zakresu ujętego w pkt.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.8.</w:t>
      </w:r>
    </w:p>
    <w:p w14:paraId="38365800"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14:paraId="17DAC9D3"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14:paraId="3F7D649E"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14:paraId="4889C762"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14:paraId="68B2C71A"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14:paraId="2D8D1BBE"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14:paraId="196E2610"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14:paraId="31B6E5B7"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14:paraId="50977645" w14:textId="5525AFA5" w:rsidR="00396D6B" w:rsidRPr="00FA7B88" w:rsidRDefault="00396D6B" w:rsidP="00A662C9">
      <w:pPr>
        <w:rPr>
          <w:sz w:val="25"/>
          <w:szCs w:val="25"/>
        </w:rPr>
      </w:pPr>
      <w:r w:rsidRPr="006A1D20">
        <w:rPr>
          <w:rFonts w:eastAsia="Calibri"/>
          <w:sz w:val="22"/>
          <w:szCs w:val="22"/>
        </w:rPr>
        <w:t xml:space="preserve">Termin zwrotu niewykorzystanej części dotacji celowej, nie dłuższy niż 15 dni od określonego </w:t>
      </w:r>
      <w:r w:rsidR="00A662C9">
        <w:rPr>
          <w:rFonts w:eastAsia="Calibri"/>
          <w:sz w:val="22"/>
          <w:szCs w:val="22"/>
        </w:rPr>
        <w:t xml:space="preserve">       </w:t>
      </w:r>
      <w:r w:rsidRPr="006A1D20">
        <w:rPr>
          <w:rFonts w:eastAsia="Calibri"/>
          <w:sz w:val="22"/>
          <w:szCs w:val="22"/>
        </w:rPr>
        <w:t xml:space="preserve">w umowie dnia wykonania zadania. </w:t>
      </w:r>
      <w:r w:rsidRPr="00595F16">
        <w:rPr>
          <w:sz w:val="22"/>
          <w:szCs w:val="22"/>
        </w:rPr>
        <w:t xml:space="preserve">Wzory dokumentów związanych z  realizacją Programu określa </w:t>
      </w:r>
      <w:r w:rsidR="00595F16">
        <w:t xml:space="preserve">rozporządzenie Przewodniczącego Komitetu do spraw Pożytku Publicznego z dnia 24 </w:t>
      </w:r>
      <w:r w:rsidR="00595F16">
        <w:lastRenderedPageBreak/>
        <w:t>października 2018 r. w sprawie wzorów ofert i ramowych wzorów umów dotyczących realizacji zadań publicznych oraz wzorów sprawozdań z wykonania tych zadań.</w:t>
      </w:r>
      <w:r w:rsidR="00595F16" w:rsidRPr="006A1D20">
        <w:rPr>
          <w:sz w:val="22"/>
          <w:szCs w:val="22"/>
        </w:rPr>
        <w:t xml:space="preserve"> </w:t>
      </w:r>
      <w:r w:rsidRPr="006A1D20">
        <w:rPr>
          <w:sz w:val="22"/>
          <w:szCs w:val="22"/>
        </w:rPr>
        <w:t>Dokumenty te zostaną uszczegółowione i podane do publicznej wiadomości wraz z ogłoszeniem o konkursie.</w:t>
      </w:r>
    </w:p>
    <w:p w14:paraId="5DA11845" w14:textId="77777777"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w:t>
      </w:r>
      <w:r w:rsidR="00FA7B88">
        <w:rPr>
          <w:sz w:val="22"/>
          <w:szCs w:val="22"/>
        </w:rPr>
        <w:t xml:space="preserve"> </w:t>
      </w:r>
      <w:r w:rsidRPr="006A1D20">
        <w:rPr>
          <w:sz w:val="22"/>
          <w:szCs w:val="22"/>
        </w:rPr>
        <w:t>2 może być przyznanych poza konkursem, w trybie przewidzianym przepisami ustawy.</w:t>
      </w:r>
    </w:p>
    <w:p w14:paraId="082CFBCB" w14:textId="77777777" w:rsidR="00937C8C" w:rsidRPr="006A1D20" w:rsidRDefault="00937C8C" w:rsidP="00534A5D">
      <w:pPr>
        <w:jc w:val="both"/>
        <w:rPr>
          <w:sz w:val="22"/>
          <w:szCs w:val="22"/>
        </w:rPr>
      </w:pPr>
    </w:p>
    <w:p w14:paraId="40C43D5D" w14:textId="77777777"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14:paraId="4372EF7A" w14:textId="77777777" w:rsidR="009224DE" w:rsidRDefault="009224DE" w:rsidP="005C6AF8">
      <w:pPr>
        <w:pStyle w:val="Tekstpodstawowy"/>
        <w:jc w:val="center"/>
        <w:rPr>
          <w:sz w:val="22"/>
          <w:szCs w:val="22"/>
        </w:rPr>
      </w:pPr>
    </w:p>
    <w:p w14:paraId="2B59FB3B" w14:textId="77777777" w:rsidR="00E8399F" w:rsidRPr="006A1D20" w:rsidRDefault="00CA3846" w:rsidP="005C6AF8">
      <w:pPr>
        <w:pStyle w:val="Tekstpodstawowy"/>
        <w:jc w:val="center"/>
        <w:rPr>
          <w:sz w:val="22"/>
          <w:szCs w:val="22"/>
        </w:rPr>
      </w:pPr>
      <w:r>
        <w:rPr>
          <w:sz w:val="22"/>
          <w:szCs w:val="22"/>
        </w:rPr>
        <w:t>ROZDZIAŁ XII</w:t>
      </w:r>
    </w:p>
    <w:p w14:paraId="3607CD18" w14:textId="77777777"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14:paraId="6453D035" w14:textId="77777777" w:rsidR="00E8399F" w:rsidRPr="006A1D20" w:rsidRDefault="00E8399F" w:rsidP="00E8399F">
      <w:pPr>
        <w:pStyle w:val="Tekstpodstawowy"/>
        <w:rPr>
          <w:sz w:val="22"/>
          <w:szCs w:val="22"/>
        </w:rPr>
      </w:pPr>
    </w:p>
    <w:p w14:paraId="7E676DD2" w14:textId="436B1BFE"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FA7B88">
        <w:rPr>
          <w:sz w:val="22"/>
          <w:szCs w:val="22"/>
        </w:rPr>
        <w:t>mu w roku budżetowym 20</w:t>
      </w:r>
      <w:r w:rsidR="00C70620">
        <w:rPr>
          <w:sz w:val="22"/>
          <w:szCs w:val="22"/>
        </w:rPr>
        <w:t>20</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595F16">
        <w:rPr>
          <w:b/>
          <w:sz w:val="22"/>
          <w:szCs w:val="22"/>
        </w:rPr>
        <w:t>30</w:t>
      </w:r>
      <w:r w:rsidR="00121915" w:rsidRPr="004A1692">
        <w:rPr>
          <w:b/>
          <w:sz w:val="22"/>
          <w:szCs w:val="22"/>
        </w:rPr>
        <w:t xml:space="preserve">0.000 zł (słownie: </w:t>
      </w:r>
      <w:r w:rsidR="00595F16">
        <w:rPr>
          <w:b/>
          <w:sz w:val="22"/>
          <w:szCs w:val="22"/>
        </w:rPr>
        <w:t>trzysta</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14:paraId="60ED190F" w14:textId="6531C2A2"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FA7B88">
        <w:rPr>
          <w:b w:val="0"/>
          <w:sz w:val="22"/>
          <w:szCs w:val="22"/>
        </w:rPr>
        <w:t>ąpi w uchwale budżetowej na 20</w:t>
      </w:r>
      <w:r w:rsidR="00595F16">
        <w:rPr>
          <w:b w:val="0"/>
          <w:sz w:val="22"/>
          <w:szCs w:val="22"/>
        </w:rPr>
        <w:t>20</w:t>
      </w:r>
      <w:r w:rsidRPr="006A1D20">
        <w:rPr>
          <w:b w:val="0"/>
          <w:sz w:val="22"/>
          <w:szCs w:val="22"/>
        </w:rPr>
        <w:t xml:space="preserve"> r.</w:t>
      </w:r>
    </w:p>
    <w:p w14:paraId="02E73363" w14:textId="77777777" w:rsidR="00220041" w:rsidRDefault="00220041" w:rsidP="00220041">
      <w:pPr>
        <w:spacing w:line="276" w:lineRule="auto"/>
        <w:jc w:val="both"/>
        <w:rPr>
          <w:sz w:val="22"/>
          <w:szCs w:val="22"/>
        </w:rPr>
      </w:pPr>
    </w:p>
    <w:p w14:paraId="7AAB15C2" w14:textId="77777777"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14:paraId="106EA78C" w14:textId="77777777" w:rsidR="00977CCC" w:rsidRPr="00977CCC" w:rsidRDefault="00977CCC" w:rsidP="00977CCC">
      <w:pPr>
        <w:jc w:val="center"/>
        <w:rPr>
          <w:b/>
          <w:bCs/>
          <w:color w:val="FF0000"/>
          <w:sz w:val="22"/>
          <w:szCs w:val="22"/>
        </w:rPr>
      </w:pPr>
    </w:p>
    <w:p w14:paraId="001E57D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14:paraId="271C8C81"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14:paraId="0D46E99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14:paraId="747BF49C"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14:paraId="5263EBB3" w14:textId="77777777" w:rsidR="00977CCC" w:rsidRPr="006A1D20" w:rsidRDefault="00977CCC" w:rsidP="00220041">
      <w:pPr>
        <w:spacing w:line="276" w:lineRule="auto"/>
        <w:jc w:val="both"/>
        <w:rPr>
          <w:sz w:val="22"/>
          <w:szCs w:val="22"/>
        </w:rPr>
      </w:pPr>
    </w:p>
    <w:p w14:paraId="5E560293" w14:textId="77777777"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14:paraId="24ADA55C" w14:textId="68742607"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B833AF">
        <w:rPr>
          <w:bCs/>
          <w:color w:val="000000"/>
          <w:kern w:val="36"/>
          <w:sz w:val="22"/>
          <w:szCs w:val="22"/>
        </w:rPr>
        <w:t>20</w:t>
      </w:r>
      <w:r w:rsidR="0089535A">
        <w:rPr>
          <w:bCs/>
          <w:color w:val="000000"/>
          <w:kern w:val="36"/>
          <w:sz w:val="22"/>
          <w:szCs w:val="22"/>
        </w:rPr>
        <w:t>20</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14:paraId="34AD79BD" w14:textId="0C61EDD9" w:rsidR="00F525B0" w:rsidRPr="005F7E3A"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C70620" w:rsidRPr="005F7E3A">
        <w:rPr>
          <w:sz w:val="22"/>
          <w:szCs w:val="22"/>
        </w:rPr>
        <w:t>14</w:t>
      </w:r>
      <w:r w:rsidR="00B833AF" w:rsidRPr="005F7E3A">
        <w:rPr>
          <w:sz w:val="22"/>
          <w:szCs w:val="22"/>
        </w:rPr>
        <w:t xml:space="preserve"> do </w:t>
      </w:r>
      <w:r w:rsidR="00C70620" w:rsidRPr="005F7E3A">
        <w:rPr>
          <w:sz w:val="22"/>
          <w:szCs w:val="22"/>
        </w:rPr>
        <w:t>2</w:t>
      </w:r>
      <w:r w:rsidR="00B833AF" w:rsidRPr="005F7E3A">
        <w:rPr>
          <w:sz w:val="22"/>
          <w:szCs w:val="22"/>
        </w:rPr>
        <w:t>1 października 201</w:t>
      </w:r>
      <w:r w:rsidR="00C70620" w:rsidRPr="005F7E3A">
        <w:rPr>
          <w:sz w:val="22"/>
          <w:szCs w:val="22"/>
        </w:rPr>
        <w:t>9</w:t>
      </w:r>
      <w:r w:rsidR="000100FE" w:rsidRPr="005F7E3A">
        <w:rPr>
          <w:sz w:val="22"/>
          <w:szCs w:val="22"/>
        </w:rPr>
        <w:t xml:space="preserve"> r.</w:t>
      </w:r>
      <w:r w:rsidR="00796362" w:rsidRPr="005F7E3A">
        <w:rPr>
          <w:sz w:val="22"/>
          <w:szCs w:val="22"/>
        </w:rPr>
        <w:t xml:space="preserve"> oraz na spotkaniu </w:t>
      </w:r>
      <w:r w:rsidR="004D037D" w:rsidRPr="005F7E3A">
        <w:rPr>
          <w:sz w:val="22"/>
          <w:szCs w:val="22"/>
        </w:rPr>
        <w:t xml:space="preserve">konsultacyjnym </w:t>
      </w:r>
      <w:r w:rsidR="00796362" w:rsidRPr="005F7E3A">
        <w:rPr>
          <w:sz w:val="22"/>
          <w:szCs w:val="22"/>
        </w:rPr>
        <w:t>z organ</w:t>
      </w:r>
      <w:r w:rsidR="00B833AF" w:rsidRPr="005F7E3A">
        <w:rPr>
          <w:sz w:val="22"/>
          <w:szCs w:val="22"/>
        </w:rPr>
        <w:t>izacjami pozarządowymi w dniu 1</w:t>
      </w:r>
      <w:r w:rsidR="00C70620" w:rsidRPr="005F7E3A">
        <w:rPr>
          <w:sz w:val="22"/>
          <w:szCs w:val="22"/>
        </w:rPr>
        <w:t>7</w:t>
      </w:r>
      <w:r w:rsidR="00B833AF" w:rsidRPr="005F7E3A">
        <w:rPr>
          <w:sz w:val="22"/>
          <w:szCs w:val="22"/>
        </w:rPr>
        <w:t>.10.201</w:t>
      </w:r>
      <w:r w:rsidR="00C70620" w:rsidRPr="005F7E3A">
        <w:rPr>
          <w:sz w:val="22"/>
          <w:szCs w:val="22"/>
        </w:rPr>
        <w:t>9</w:t>
      </w:r>
      <w:r w:rsidR="00796362" w:rsidRPr="005F7E3A">
        <w:rPr>
          <w:sz w:val="22"/>
          <w:szCs w:val="22"/>
        </w:rPr>
        <w:t xml:space="preserve"> r. w Urzędzie Gminy w Miedzianej Górze.</w:t>
      </w:r>
    </w:p>
    <w:p w14:paraId="7E240DCA" w14:textId="2D481EF3" w:rsidR="00CA3846" w:rsidRPr="005F7E3A" w:rsidRDefault="00CA3846" w:rsidP="00CA3846">
      <w:pPr>
        <w:shd w:val="clear" w:color="auto" w:fill="FFFFFF"/>
        <w:adjustRightInd w:val="0"/>
        <w:spacing w:before="120"/>
        <w:jc w:val="both"/>
        <w:rPr>
          <w:sz w:val="22"/>
          <w:szCs w:val="22"/>
        </w:rPr>
      </w:pPr>
      <w:r w:rsidRPr="005F7E3A">
        <w:rPr>
          <w:sz w:val="22"/>
          <w:szCs w:val="22"/>
        </w:rPr>
        <w:lastRenderedPageBreak/>
        <w:t>3. Uwagi i wnioski dotyczące programu można było składać</w:t>
      </w:r>
      <w:r w:rsidR="00872848" w:rsidRPr="005F7E3A">
        <w:rPr>
          <w:sz w:val="22"/>
          <w:szCs w:val="22"/>
        </w:rPr>
        <w:t xml:space="preserve"> w trakcie konsultacji</w:t>
      </w:r>
      <w:r w:rsidRPr="005F7E3A">
        <w:rPr>
          <w:sz w:val="22"/>
          <w:szCs w:val="22"/>
        </w:rPr>
        <w:t>, w formie pisemnej</w:t>
      </w:r>
      <w:r w:rsidR="00872848" w:rsidRPr="005F7E3A">
        <w:rPr>
          <w:sz w:val="22"/>
          <w:szCs w:val="22"/>
        </w:rPr>
        <w:t xml:space="preserve"> na przygotowanym formularzu</w:t>
      </w:r>
      <w:r w:rsidRPr="005F7E3A">
        <w:rPr>
          <w:sz w:val="22"/>
          <w:szCs w:val="22"/>
        </w:rPr>
        <w:t xml:space="preserve">, osobiście w Urzędzie lub za pośrednictwem poczty tradycyjnej lub elektronicznej na adres </w:t>
      </w:r>
      <w:proofErr w:type="spellStart"/>
      <w:r w:rsidRPr="005F7E3A">
        <w:rPr>
          <w:sz w:val="22"/>
          <w:szCs w:val="22"/>
        </w:rPr>
        <w:t>dominik.slon@miedzian</w:t>
      </w:r>
      <w:r w:rsidR="00091F79" w:rsidRPr="005F7E3A">
        <w:rPr>
          <w:sz w:val="22"/>
          <w:szCs w:val="22"/>
        </w:rPr>
        <w:t>a</w:t>
      </w:r>
      <w:r w:rsidRPr="005F7E3A">
        <w:rPr>
          <w:sz w:val="22"/>
          <w:szCs w:val="22"/>
        </w:rPr>
        <w:t>-gora.pl</w:t>
      </w:r>
      <w:hyperlink r:id="rId10" w:history="1"/>
      <w:r w:rsidRPr="005F7E3A">
        <w:rPr>
          <w:vanish/>
          <w:sz w:val="22"/>
          <w:szCs w:val="22"/>
          <w:u w:val="single"/>
        </w:rPr>
        <w:t>Adres</w:t>
      </w:r>
      <w:proofErr w:type="spellEnd"/>
      <w:r w:rsidRPr="005F7E3A">
        <w:rPr>
          <w:vanish/>
          <w:sz w:val="22"/>
          <w:szCs w:val="22"/>
          <w:u w:val="single"/>
        </w:rPr>
        <w:t xml:space="preserve"> poczty elektronicznej jest chroniony przed robotami </w:t>
      </w:r>
      <w:proofErr w:type="spellStart"/>
      <w:r w:rsidRPr="005F7E3A">
        <w:rPr>
          <w:vanish/>
          <w:sz w:val="22"/>
          <w:szCs w:val="22"/>
          <w:u w:val="single"/>
        </w:rPr>
        <w:t>spamującymi</w:t>
      </w:r>
      <w:proofErr w:type="spellEnd"/>
      <w:r w:rsidRPr="005F7E3A">
        <w:rPr>
          <w:vanish/>
          <w:sz w:val="22"/>
          <w:szCs w:val="22"/>
          <w:u w:val="single"/>
        </w:rPr>
        <w:t>. W przeglądarce musi być włączona obsługa JavaScript, żeby go zobaczyć.</w:t>
      </w:r>
      <w:r w:rsidR="00872848" w:rsidRPr="005F7E3A">
        <w:rPr>
          <w:sz w:val="22"/>
          <w:szCs w:val="22"/>
          <w:u w:val="single"/>
        </w:rPr>
        <w:t>.</w:t>
      </w:r>
      <w:r w:rsidRPr="005F7E3A">
        <w:rPr>
          <w:sz w:val="22"/>
          <w:szCs w:val="22"/>
        </w:rPr>
        <w:t xml:space="preserve"> </w:t>
      </w:r>
    </w:p>
    <w:p w14:paraId="4831FF2F" w14:textId="060CB189" w:rsidR="00796362" w:rsidRPr="005F7E3A" w:rsidRDefault="00796362" w:rsidP="00CA3846">
      <w:pPr>
        <w:shd w:val="clear" w:color="auto" w:fill="FFFFFF"/>
        <w:adjustRightInd w:val="0"/>
        <w:spacing w:before="120"/>
        <w:jc w:val="both"/>
        <w:rPr>
          <w:sz w:val="22"/>
          <w:szCs w:val="22"/>
        </w:rPr>
      </w:pPr>
      <w:r w:rsidRPr="005F7E3A">
        <w:rPr>
          <w:sz w:val="22"/>
          <w:szCs w:val="22"/>
        </w:rPr>
        <w:t xml:space="preserve">4. </w:t>
      </w:r>
      <w:r w:rsidR="007E5F3E" w:rsidRPr="005F7E3A">
        <w:rPr>
          <w:sz w:val="22"/>
          <w:szCs w:val="22"/>
        </w:rPr>
        <w:t>W trakc</w:t>
      </w:r>
      <w:r w:rsidR="00D72A3B" w:rsidRPr="005F7E3A">
        <w:rPr>
          <w:sz w:val="22"/>
          <w:szCs w:val="22"/>
        </w:rPr>
        <w:t xml:space="preserve">ie przeprowadzonych konsultacji </w:t>
      </w:r>
      <w:r w:rsidR="00D55342" w:rsidRPr="005F7E3A">
        <w:t>nie wpłynęły żadne uwagi dotyczące Programu.</w:t>
      </w:r>
    </w:p>
    <w:p w14:paraId="41179134" w14:textId="77777777" w:rsidR="008C2644" w:rsidRPr="0089535A" w:rsidRDefault="008C2644" w:rsidP="00B835F8">
      <w:pPr>
        <w:shd w:val="clear" w:color="auto" w:fill="FFFFFF"/>
        <w:adjustRightInd w:val="0"/>
        <w:spacing w:before="120"/>
        <w:jc w:val="both"/>
        <w:rPr>
          <w:color w:val="FF0000"/>
          <w:sz w:val="22"/>
          <w:szCs w:val="22"/>
        </w:rPr>
      </w:pPr>
    </w:p>
    <w:p w14:paraId="402A5DA5" w14:textId="77777777" w:rsidR="009224DE" w:rsidRDefault="002E5C7E" w:rsidP="00CA3846">
      <w:pPr>
        <w:jc w:val="center"/>
        <w:rPr>
          <w:b/>
          <w:bCs/>
          <w:sz w:val="22"/>
          <w:szCs w:val="22"/>
        </w:rPr>
      </w:pPr>
      <w:r w:rsidRPr="00872848">
        <w:rPr>
          <w:b/>
          <w:bCs/>
          <w:sz w:val="20"/>
        </w:rPr>
        <w:br/>
      </w:r>
    </w:p>
    <w:p w14:paraId="3457500B" w14:textId="77777777"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14:paraId="14A68C51" w14:textId="77777777" w:rsidR="00CA3846" w:rsidRPr="007B72F0" w:rsidRDefault="00CA3846" w:rsidP="00CA3846">
      <w:pPr>
        <w:jc w:val="both"/>
        <w:rPr>
          <w:snapToGrid w:val="0"/>
          <w:sz w:val="22"/>
          <w:szCs w:val="22"/>
        </w:rPr>
      </w:pPr>
      <w:r w:rsidRPr="00CA3846">
        <w:rPr>
          <w:b/>
          <w:bCs/>
          <w:color w:val="FF0000"/>
          <w:sz w:val="22"/>
          <w:szCs w:val="22"/>
        </w:rPr>
        <w:br/>
      </w:r>
    </w:p>
    <w:p w14:paraId="5461BC7E"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14:paraId="44890909" w14:textId="77777777"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14:paraId="582C8140" w14:textId="77777777"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14:paraId="3E674C11"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14:paraId="1BDDFD86"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14:paraId="2E53ACE3"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14:paraId="5B1C4493" w14:textId="77777777"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14:paraId="667F9983" w14:textId="77777777"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14:paraId="483115D3" w14:textId="77777777"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14:paraId="1E1F1453" w14:textId="77777777"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14:paraId="295B715F" w14:textId="77777777"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14:paraId="34190C59" w14:textId="77777777"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14:paraId="3FFB8D12" w14:textId="77777777"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14:paraId="305FC41B" w14:textId="77777777"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14:paraId="64F30E1B" w14:textId="77777777"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14:paraId="1D218B0D" w14:textId="7945DE42" w:rsidR="00CA3846" w:rsidRPr="00914149" w:rsidRDefault="00CA3846" w:rsidP="00914149">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r w:rsidR="00914149">
        <w:rPr>
          <w:snapToGrid w:val="0"/>
          <w:sz w:val="22"/>
          <w:szCs w:val="22"/>
        </w:rPr>
        <w:t xml:space="preserve"> i </w:t>
      </w:r>
      <w:r w:rsidRPr="00914149">
        <w:rPr>
          <w:snapToGrid w:val="0"/>
          <w:sz w:val="22"/>
          <w:szCs w:val="22"/>
        </w:rPr>
        <w:t>oferta powinna być złożona w terminie określonym w ogłoszeniu</w:t>
      </w:r>
      <w:r w:rsidR="00914149">
        <w:rPr>
          <w:snapToGrid w:val="0"/>
          <w:sz w:val="22"/>
          <w:szCs w:val="22"/>
        </w:rPr>
        <w:t>.</w:t>
      </w:r>
    </w:p>
    <w:p w14:paraId="1D29D1AC" w14:textId="77777777"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14:paraId="685D7BDD" w14:textId="77777777"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14:paraId="6565B8F5" w14:textId="77777777"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14:paraId="0A756985" w14:textId="77777777"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14:paraId="555DD6FA" w14:textId="77777777"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t>uzupełnienia brakujących podpisów pod wnioskiem, w przypadku gdy wniosek nie został podpisany przez wszystkie osoby uprawnione statutowo do zaciągania zobowiązań majątkowych;</w:t>
      </w:r>
    </w:p>
    <w:p w14:paraId="0C0D0F7D"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złożenia podpisu pod załącznikami do wniosku przez osobę uprawnioną statutowo do zaciągania zobowiązań majątkowych;</w:t>
      </w:r>
    </w:p>
    <w:p w14:paraId="6C17D9A4"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14:paraId="6A05615C" w14:textId="77777777"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lastRenderedPageBreak/>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z informacją o wynikach oceny formalnej i  możliwości uzupełnienia braków formalnych podlega  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 dni od daty zamieszczenia listy. </w:t>
      </w:r>
    </w:p>
    <w:p w14:paraId="6B74FF21" w14:textId="77777777"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14:paraId="026C86BC" w14:textId="77777777"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14:paraId="18798396"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14:paraId="08B9C832"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14:paraId="5A41E135"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14:paraId="2C698D31"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14:paraId="685A4998" w14:textId="77777777"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14:paraId="6AC64048" w14:textId="2F6AF169"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w:t>
      </w:r>
      <w:r w:rsidR="00914149">
        <w:rPr>
          <w:snapToGrid w:val="0"/>
          <w:sz w:val="22"/>
          <w:szCs w:val="22"/>
        </w:rPr>
        <w:t>y</w:t>
      </w:r>
      <w:r w:rsidRPr="00B57924">
        <w:rPr>
          <w:snapToGrid w:val="0"/>
          <w:sz w:val="22"/>
          <w:szCs w:val="22"/>
        </w:rPr>
        <w:t xml:space="preserve"> z organizacj</w:t>
      </w:r>
      <w:r w:rsidR="00914149">
        <w:rPr>
          <w:snapToGrid w:val="0"/>
          <w:sz w:val="22"/>
          <w:szCs w:val="22"/>
        </w:rPr>
        <w:t>ami</w:t>
      </w:r>
      <w:r w:rsidRPr="00B57924">
        <w:rPr>
          <w:snapToGrid w:val="0"/>
          <w:sz w:val="22"/>
          <w:szCs w:val="22"/>
        </w:rPr>
        <w:t xml:space="preserve"> pozarządow</w:t>
      </w:r>
      <w:r w:rsidR="00914149">
        <w:rPr>
          <w:snapToGrid w:val="0"/>
          <w:sz w:val="22"/>
          <w:szCs w:val="22"/>
        </w:rPr>
        <w:t>ymi</w:t>
      </w:r>
      <w:r w:rsidRPr="00B57924">
        <w:rPr>
          <w:snapToGrid w:val="0"/>
          <w:sz w:val="22"/>
          <w:szCs w:val="22"/>
        </w:rPr>
        <w:t xml:space="preserve"> o wsparcie lub powierzenie realizacji zada</w:t>
      </w:r>
      <w:r w:rsidR="00914149">
        <w:rPr>
          <w:snapToGrid w:val="0"/>
          <w:sz w:val="22"/>
          <w:szCs w:val="22"/>
        </w:rPr>
        <w:t>ń</w:t>
      </w:r>
      <w:r w:rsidRPr="00B57924">
        <w:rPr>
          <w:snapToGrid w:val="0"/>
          <w:sz w:val="22"/>
          <w:szCs w:val="22"/>
        </w:rPr>
        <w:t xml:space="preserve"> publiczn</w:t>
      </w:r>
      <w:r w:rsidR="00914149">
        <w:rPr>
          <w:snapToGrid w:val="0"/>
          <w:sz w:val="22"/>
          <w:szCs w:val="22"/>
        </w:rPr>
        <w:t>ych</w:t>
      </w:r>
      <w:r w:rsidRPr="00B57924">
        <w:rPr>
          <w:snapToGrid w:val="0"/>
          <w:sz w:val="22"/>
          <w:szCs w:val="22"/>
        </w:rPr>
        <w:t>.</w:t>
      </w:r>
    </w:p>
    <w:p w14:paraId="529CF1DB" w14:textId="77777777" w:rsidR="00BD32A2" w:rsidRDefault="00BD32A2" w:rsidP="00BD32A2">
      <w:pPr>
        <w:jc w:val="both"/>
        <w:rPr>
          <w:snapToGrid w:val="0"/>
          <w:color w:val="FF0000"/>
          <w:sz w:val="22"/>
          <w:szCs w:val="22"/>
        </w:rPr>
      </w:pPr>
    </w:p>
    <w:p w14:paraId="69F74762" w14:textId="77777777" w:rsidR="00BD32A2" w:rsidRDefault="00BD32A2" w:rsidP="00BD32A2">
      <w:pPr>
        <w:jc w:val="both"/>
        <w:rPr>
          <w:snapToGrid w:val="0"/>
          <w:color w:val="FF0000"/>
          <w:sz w:val="22"/>
          <w:szCs w:val="22"/>
        </w:rPr>
      </w:pPr>
    </w:p>
    <w:p w14:paraId="4E7A58DC" w14:textId="77777777" w:rsidR="00BD32A2" w:rsidRDefault="00BD32A2" w:rsidP="00BD32A2">
      <w:pPr>
        <w:jc w:val="both"/>
        <w:rPr>
          <w:snapToGrid w:val="0"/>
          <w:color w:val="FF0000"/>
          <w:sz w:val="22"/>
          <w:szCs w:val="22"/>
        </w:rPr>
      </w:pPr>
    </w:p>
    <w:p w14:paraId="46AFDD18" w14:textId="77777777" w:rsidR="00BD32A2" w:rsidRPr="00872848" w:rsidRDefault="00BD32A2" w:rsidP="00BD32A2">
      <w:pPr>
        <w:pStyle w:val="Nagwek3"/>
        <w:jc w:val="center"/>
        <w:rPr>
          <w:b/>
          <w:sz w:val="22"/>
          <w:szCs w:val="22"/>
        </w:rPr>
      </w:pPr>
      <w:r w:rsidRPr="00872848">
        <w:rPr>
          <w:b/>
          <w:sz w:val="22"/>
          <w:szCs w:val="22"/>
        </w:rPr>
        <w:t>ROZDZIAŁ XVI</w:t>
      </w:r>
    </w:p>
    <w:p w14:paraId="63C1AE25" w14:textId="77777777" w:rsidR="00BD32A2" w:rsidRPr="00872848" w:rsidRDefault="00BD32A2" w:rsidP="00BD32A2">
      <w:pPr>
        <w:pStyle w:val="Nagwek3"/>
        <w:jc w:val="center"/>
        <w:rPr>
          <w:b/>
          <w:sz w:val="22"/>
          <w:szCs w:val="22"/>
        </w:rPr>
      </w:pPr>
      <w:r w:rsidRPr="00872848">
        <w:rPr>
          <w:b/>
          <w:sz w:val="22"/>
          <w:szCs w:val="22"/>
        </w:rPr>
        <w:t>POSTANOWIENIA KOŃCOWE</w:t>
      </w:r>
    </w:p>
    <w:p w14:paraId="1842A5C6" w14:textId="77777777" w:rsidR="00BD32A2" w:rsidRPr="00872848" w:rsidRDefault="00BD32A2" w:rsidP="00BD32A2">
      <w:pPr>
        <w:ind w:left="1080"/>
        <w:rPr>
          <w:snapToGrid w:val="0"/>
          <w:sz w:val="22"/>
          <w:szCs w:val="22"/>
        </w:rPr>
      </w:pPr>
    </w:p>
    <w:p w14:paraId="4FDE58B9" w14:textId="1C47D5C5"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B833AF">
        <w:rPr>
          <w:snapToGrid w:val="0"/>
          <w:sz w:val="22"/>
          <w:szCs w:val="22"/>
        </w:rPr>
        <w:t>20</w:t>
      </w:r>
      <w:r w:rsidR="00914149">
        <w:rPr>
          <w:snapToGrid w:val="0"/>
          <w:sz w:val="22"/>
          <w:szCs w:val="22"/>
        </w:rPr>
        <w:t>20</w:t>
      </w:r>
      <w:r w:rsidRPr="00872848">
        <w:rPr>
          <w:snapToGrid w:val="0"/>
          <w:sz w:val="22"/>
          <w:szCs w:val="22"/>
        </w:rPr>
        <w:t>.</w:t>
      </w:r>
    </w:p>
    <w:p w14:paraId="1FFE891A"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14:paraId="02DE6066"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14:paraId="2824D424" w14:textId="77777777" w:rsidR="00CA3846" w:rsidRPr="00BD32A2" w:rsidRDefault="00CA3846" w:rsidP="00BD32A2">
      <w:pPr>
        <w:jc w:val="both"/>
        <w:rPr>
          <w:snapToGrid w:val="0"/>
          <w:color w:val="FF0000"/>
          <w:sz w:val="22"/>
          <w:szCs w:val="22"/>
        </w:rPr>
      </w:pPr>
      <w:r w:rsidRPr="00BD32A2">
        <w:rPr>
          <w:snapToGrid w:val="0"/>
          <w:color w:val="FF0000"/>
          <w:sz w:val="22"/>
          <w:szCs w:val="22"/>
        </w:rPr>
        <w:tab/>
      </w:r>
    </w:p>
    <w:p w14:paraId="27EB2D91" w14:textId="77777777" w:rsidR="00CA3846" w:rsidRPr="00CA3846" w:rsidRDefault="00CA3846" w:rsidP="00CA3846">
      <w:pPr>
        <w:rPr>
          <w:b/>
          <w:snapToGrid w:val="0"/>
          <w:color w:val="FF0000"/>
          <w:sz w:val="22"/>
          <w:szCs w:val="22"/>
        </w:rPr>
      </w:pPr>
    </w:p>
    <w:p w14:paraId="043FDEE8" w14:textId="77777777"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1"/>
      <w:pgSz w:w="11906" w:h="16838"/>
      <w:pgMar w:top="1417" w:right="1417" w:bottom="1417" w:left="1560"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E7127" w14:textId="77777777" w:rsidR="00F16CFB" w:rsidRDefault="00F16CFB" w:rsidP="00C12140">
      <w:r>
        <w:separator/>
      </w:r>
    </w:p>
  </w:endnote>
  <w:endnote w:type="continuationSeparator" w:id="0">
    <w:p w14:paraId="36A5EB28" w14:textId="77777777" w:rsidR="00F16CFB" w:rsidRDefault="00F16CFB" w:rsidP="00C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028F" w14:textId="77777777" w:rsidR="00C12140" w:rsidRPr="00947F91" w:rsidRDefault="00B96485">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D55342">
      <w:rPr>
        <w:noProof/>
        <w:sz w:val="18"/>
        <w:szCs w:val="18"/>
      </w:rPr>
      <w:t>13</w:t>
    </w:r>
    <w:r w:rsidRPr="00947F91">
      <w:rPr>
        <w:sz w:val="18"/>
        <w:szCs w:val="18"/>
      </w:rPr>
      <w:fldChar w:fldCharType="end"/>
    </w:r>
  </w:p>
  <w:p w14:paraId="06061E0A" w14:textId="77777777" w:rsidR="00C12140" w:rsidRDefault="00C12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1C51" w14:textId="77777777" w:rsidR="00F16CFB" w:rsidRDefault="00F16CFB" w:rsidP="00C12140">
      <w:r>
        <w:separator/>
      </w:r>
    </w:p>
  </w:footnote>
  <w:footnote w:type="continuationSeparator" w:id="0">
    <w:p w14:paraId="55DE0B96" w14:textId="77777777" w:rsidR="00F16CFB" w:rsidRDefault="00F16CFB" w:rsidP="00C1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15:restartNumberingAfterBreak="0">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15:restartNumberingAfterBreak="0">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15:restartNumberingAfterBreak="0">
    <w:nsid w:val="5A8903B8"/>
    <w:multiLevelType w:val="singleLevel"/>
    <w:tmpl w:val="04150019"/>
    <w:lvl w:ilvl="0">
      <w:start w:val="1"/>
      <w:numFmt w:val="lowerLetter"/>
      <w:lvlText w:val="%1."/>
      <w:lvlJc w:val="left"/>
      <w:pPr>
        <w:ind w:left="720" w:hanging="360"/>
      </w:pPr>
      <w:rPr>
        <w:rFonts w:hint="default"/>
      </w:rPr>
    </w:lvl>
  </w:abstractNum>
  <w:abstractNum w:abstractNumId="28" w15:restartNumberingAfterBreak="0">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15:restartNumberingAfterBreak="0">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91F79"/>
    <w:rsid w:val="000A014A"/>
    <w:rsid w:val="000A247C"/>
    <w:rsid w:val="000A3742"/>
    <w:rsid w:val="000A6C25"/>
    <w:rsid w:val="000B36AD"/>
    <w:rsid w:val="000C601C"/>
    <w:rsid w:val="000D5B85"/>
    <w:rsid w:val="000E49CC"/>
    <w:rsid w:val="000F0DDE"/>
    <w:rsid w:val="000F59CB"/>
    <w:rsid w:val="00100B46"/>
    <w:rsid w:val="001067D0"/>
    <w:rsid w:val="0011704A"/>
    <w:rsid w:val="00117B0F"/>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30B4E"/>
    <w:rsid w:val="00250189"/>
    <w:rsid w:val="00251244"/>
    <w:rsid w:val="00272EB6"/>
    <w:rsid w:val="0027636A"/>
    <w:rsid w:val="00280520"/>
    <w:rsid w:val="0029024D"/>
    <w:rsid w:val="00295525"/>
    <w:rsid w:val="002A225C"/>
    <w:rsid w:val="002B075B"/>
    <w:rsid w:val="002B6709"/>
    <w:rsid w:val="002C06EA"/>
    <w:rsid w:val="002C0BC9"/>
    <w:rsid w:val="002C12A4"/>
    <w:rsid w:val="002C3B8C"/>
    <w:rsid w:val="002C4070"/>
    <w:rsid w:val="002D0166"/>
    <w:rsid w:val="002D6CD8"/>
    <w:rsid w:val="002E2796"/>
    <w:rsid w:val="002E3841"/>
    <w:rsid w:val="002E4ADC"/>
    <w:rsid w:val="002E5C7E"/>
    <w:rsid w:val="002F2CF9"/>
    <w:rsid w:val="002F3DB5"/>
    <w:rsid w:val="003012BC"/>
    <w:rsid w:val="00303BA1"/>
    <w:rsid w:val="003100A1"/>
    <w:rsid w:val="00312E0B"/>
    <w:rsid w:val="00330275"/>
    <w:rsid w:val="003511CE"/>
    <w:rsid w:val="00390C5F"/>
    <w:rsid w:val="0039695D"/>
    <w:rsid w:val="00396D6B"/>
    <w:rsid w:val="003A23D0"/>
    <w:rsid w:val="003A2BC7"/>
    <w:rsid w:val="003A5122"/>
    <w:rsid w:val="003A6FD3"/>
    <w:rsid w:val="003A7B27"/>
    <w:rsid w:val="003B3972"/>
    <w:rsid w:val="003C3D4B"/>
    <w:rsid w:val="003D3C87"/>
    <w:rsid w:val="003D3FAD"/>
    <w:rsid w:val="0040204B"/>
    <w:rsid w:val="004028DB"/>
    <w:rsid w:val="00407B5F"/>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1ED1"/>
    <w:rsid w:val="00556F64"/>
    <w:rsid w:val="005810F9"/>
    <w:rsid w:val="00581517"/>
    <w:rsid w:val="0059507B"/>
    <w:rsid w:val="00595F16"/>
    <w:rsid w:val="00596C63"/>
    <w:rsid w:val="005B4791"/>
    <w:rsid w:val="005C3AD3"/>
    <w:rsid w:val="005C3E51"/>
    <w:rsid w:val="005C5170"/>
    <w:rsid w:val="005C6AF8"/>
    <w:rsid w:val="005F023B"/>
    <w:rsid w:val="005F7E3A"/>
    <w:rsid w:val="00600904"/>
    <w:rsid w:val="00600BD4"/>
    <w:rsid w:val="00602EF9"/>
    <w:rsid w:val="00607F7D"/>
    <w:rsid w:val="0061347B"/>
    <w:rsid w:val="006165ED"/>
    <w:rsid w:val="00617343"/>
    <w:rsid w:val="00620377"/>
    <w:rsid w:val="00627588"/>
    <w:rsid w:val="00630D9F"/>
    <w:rsid w:val="00632136"/>
    <w:rsid w:val="006403CE"/>
    <w:rsid w:val="00642A33"/>
    <w:rsid w:val="0064709F"/>
    <w:rsid w:val="006643C8"/>
    <w:rsid w:val="00674CBC"/>
    <w:rsid w:val="00676E60"/>
    <w:rsid w:val="0067744D"/>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13986"/>
    <w:rsid w:val="00720F03"/>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670AE"/>
    <w:rsid w:val="00872848"/>
    <w:rsid w:val="00877314"/>
    <w:rsid w:val="0089535A"/>
    <w:rsid w:val="008A1A45"/>
    <w:rsid w:val="008A4347"/>
    <w:rsid w:val="008B111D"/>
    <w:rsid w:val="008C16BC"/>
    <w:rsid w:val="008C2644"/>
    <w:rsid w:val="008C7863"/>
    <w:rsid w:val="008D4E27"/>
    <w:rsid w:val="008F296E"/>
    <w:rsid w:val="008F6266"/>
    <w:rsid w:val="00912DC9"/>
    <w:rsid w:val="00914149"/>
    <w:rsid w:val="009224DE"/>
    <w:rsid w:val="0092694A"/>
    <w:rsid w:val="00937C8C"/>
    <w:rsid w:val="00947F91"/>
    <w:rsid w:val="00953DEF"/>
    <w:rsid w:val="009548B0"/>
    <w:rsid w:val="00977CCC"/>
    <w:rsid w:val="00985876"/>
    <w:rsid w:val="00995C4D"/>
    <w:rsid w:val="009B3B7F"/>
    <w:rsid w:val="009C595C"/>
    <w:rsid w:val="009D43C8"/>
    <w:rsid w:val="009D5632"/>
    <w:rsid w:val="009D76A0"/>
    <w:rsid w:val="009D7A42"/>
    <w:rsid w:val="009E1983"/>
    <w:rsid w:val="009E291C"/>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B6A5E"/>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3AF"/>
    <w:rsid w:val="00B835F8"/>
    <w:rsid w:val="00B85C0F"/>
    <w:rsid w:val="00B8632E"/>
    <w:rsid w:val="00B87DA7"/>
    <w:rsid w:val="00B96485"/>
    <w:rsid w:val="00BA39C4"/>
    <w:rsid w:val="00BB5770"/>
    <w:rsid w:val="00BD32A2"/>
    <w:rsid w:val="00BD3B33"/>
    <w:rsid w:val="00BE0D78"/>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0620"/>
    <w:rsid w:val="00C76882"/>
    <w:rsid w:val="00C771A0"/>
    <w:rsid w:val="00C83947"/>
    <w:rsid w:val="00C973E8"/>
    <w:rsid w:val="00CA3846"/>
    <w:rsid w:val="00CC339F"/>
    <w:rsid w:val="00CD54CB"/>
    <w:rsid w:val="00CD6349"/>
    <w:rsid w:val="00CD6FB0"/>
    <w:rsid w:val="00CD770B"/>
    <w:rsid w:val="00CE5886"/>
    <w:rsid w:val="00CF3DCF"/>
    <w:rsid w:val="00D006C0"/>
    <w:rsid w:val="00D00B3B"/>
    <w:rsid w:val="00D117D9"/>
    <w:rsid w:val="00D17492"/>
    <w:rsid w:val="00D23E0D"/>
    <w:rsid w:val="00D24952"/>
    <w:rsid w:val="00D30E28"/>
    <w:rsid w:val="00D31558"/>
    <w:rsid w:val="00D340D5"/>
    <w:rsid w:val="00D341DF"/>
    <w:rsid w:val="00D35357"/>
    <w:rsid w:val="00D37680"/>
    <w:rsid w:val="00D428FD"/>
    <w:rsid w:val="00D50F4B"/>
    <w:rsid w:val="00D53959"/>
    <w:rsid w:val="00D55342"/>
    <w:rsid w:val="00D5587D"/>
    <w:rsid w:val="00D5651B"/>
    <w:rsid w:val="00D62037"/>
    <w:rsid w:val="00D72A3B"/>
    <w:rsid w:val="00D761BE"/>
    <w:rsid w:val="00D768D1"/>
    <w:rsid w:val="00D80960"/>
    <w:rsid w:val="00D86DF7"/>
    <w:rsid w:val="00D91557"/>
    <w:rsid w:val="00D94A0D"/>
    <w:rsid w:val="00DA4CE1"/>
    <w:rsid w:val="00DA6DA4"/>
    <w:rsid w:val="00DB68EF"/>
    <w:rsid w:val="00DD0247"/>
    <w:rsid w:val="00DD316B"/>
    <w:rsid w:val="00DF1BE4"/>
    <w:rsid w:val="00E00806"/>
    <w:rsid w:val="00E033FD"/>
    <w:rsid w:val="00E04736"/>
    <w:rsid w:val="00E06A0C"/>
    <w:rsid w:val="00E11D3E"/>
    <w:rsid w:val="00E125DE"/>
    <w:rsid w:val="00E170EE"/>
    <w:rsid w:val="00E2782D"/>
    <w:rsid w:val="00E40A6A"/>
    <w:rsid w:val="00E41FD9"/>
    <w:rsid w:val="00E451F5"/>
    <w:rsid w:val="00E57D70"/>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F3402"/>
    <w:rsid w:val="00EF70CE"/>
    <w:rsid w:val="00F02880"/>
    <w:rsid w:val="00F056EA"/>
    <w:rsid w:val="00F11555"/>
    <w:rsid w:val="00F156B9"/>
    <w:rsid w:val="00F16CFB"/>
    <w:rsid w:val="00F20644"/>
    <w:rsid w:val="00F40569"/>
    <w:rsid w:val="00F460CE"/>
    <w:rsid w:val="00F525B0"/>
    <w:rsid w:val="00F54C4C"/>
    <w:rsid w:val="00F945C0"/>
    <w:rsid w:val="00FA1935"/>
    <w:rsid w:val="00FA2082"/>
    <w:rsid w:val="00FA7B88"/>
    <w:rsid w:val="00FD5B7B"/>
    <w:rsid w:val="00FD635C"/>
    <w:rsid w:val="00FE0747"/>
    <w:rsid w:val="00FE2CD7"/>
    <w:rsid w:val="00FF3D85"/>
    <w:rsid w:val="00FF4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4B9"/>
  <w15:docId w15:val="{7907F969-B13C-452D-A9DE-CB5675D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 Id="rId4" Type="http://schemas.openxmlformats.org/officeDocument/2006/relationships/settings" Target="settings.xml"/><Relationship Id="rId9" Type="http://schemas.openxmlformats.org/officeDocument/2006/relationships/hyperlink" Target="http://www.miedzia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A656-DFD0-41D0-AE98-C5511741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5857</Words>
  <Characters>35145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Gabriel G.P. Pak</cp:lastModifiedBy>
  <cp:revision>2</cp:revision>
  <cp:lastPrinted>2019-10-11T09:13:00Z</cp:lastPrinted>
  <dcterms:created xsi:type="dcterms:W3CDTF">2021-04-16T09:15:00Z</dcterms:created>
  <dcterms:modified xsi:type="dcterms:W3CDTF">2021-04-16T09:15:00Z</dcterms:modified>
</cp:coreProperties>
</file>